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282E5" w14:textId="2330172C" w:rsidR="005B7354" w:rsidRPr="00AE0957" w:rsidRDefault="005B7354" w:rsidP="006F4015">
      <w:pPr>
        <w:pStyle w:val="Title"/>
        <w:spacing w:beforeLines="80" w:before="192" w:afterLines="80" w:after="192" w:line="276" w:lineRule="auto"/>
        <w:jc w:val="center"/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</w:pPr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ԱՃԹՆ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հայաստանյան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բազմաշահառու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խմբի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(ԲՇԽ)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արձագանքը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՝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Վավերացման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="00866D82"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զեկույցի</w:t>
      </w:r>
      <w:proofErr w:type="spellEnd"/>
      <w:r w:rsidR="00866D82"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և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Նախնական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="00866D82"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գ</w:t>
      </w:r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նահատ</w:t>
      </w:r>
      <w:r w:rsidR="00866D82"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ականի</w:t>
      </w:r>
      <w:proofErr w:type="spellEnd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 </w:t>
      </w:r>
      <w:r w:rsidR="00866D82"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 xml:space="preserve"> </w:t>
      </w:r>
      <w:proofErr w:type="spellStart"/>
      <w:r w:rsidRPr="00AE0957">
        <w:rPr>
          <w:rFonts w:ascii="GHEA Grapalat" w:hAnsi="GHEA Grapalat" w:cs="Calibri"/>
          <w:b/>
          <w:color w:val="2E74B5" w:themeColor="accent1" w:themeShade="BF"/>
          <w:sz w:val="36"/>
          <w:szCs w:val="36"/>
        </w:rPr>
        <w:t>վերաբերյալ</w:t>
      </w:r>
      <w:proofErr w:type="spellEnd"/>
    </w:p>
    <w:p w14:paraId="6263A84A" w14:textId="0BE8C434" w:rsidR="003B19A5" w:rsidRPr="00AE0957" w:rsidRDefault="003B19A5" w:rsidP="006F4015">
      <w:pPr>
        <w:spacing w:beforeLines="80" w:before="192" w:afterLines="80" w:after="192"/>
        <w:rPr>
          <w:rFonts w:ascii="GHEA Grapalat" w:hAnsi="GHEA Grapalat"/>
        </w:rPr>
      </w:pPr>
    </w:p>
    <w:p w14:paraId="55C1434E" w14:textId="73E7C31B" w:rsidR="00050DD4" w:rsidRPr="00AE0957" w:rsidRDefault="00050DD4" w:rsidP="00050DD4">
      <w:pPr>
        <w:spacing w:after="60" w:line="276" w:lineRule="auto"/>
        <w:rPr>
          <w:rFonts w:ascii="GHEA Grapalat" w:hAnsi="GHEA Grapalat" w:cs="Calibri"/>
          <w:color w:val="2E74B5" w:themeColor="accent1" w:themeShade="BF"/>
          <w:lang w:val="hy-AM"/>
        </w:rPr>
      </w:pPr>
      <w:proofErr w:type="spellStart"/>
      <w:r w:rsidRPr="00AE0957">
        <w:rPr>
          <w:rFonts w:ascii="GHEA Grapalat" w:hAnsi="GHEA Grapalat" w:cs="Arial"/>
          <w:color w:val="2E74B5" w:themeColor="accent1" w:themeShade="BF"/>
        </w:rPr>
        <w:t>Հաստատված</w:t>
      </w:r>
      <w:proofErr w:type="spellEnd"/>
      <w:r w:rsidRPr="00AE0957">
        <w:rPr>
          <w:rFonts w:ascii="GHEA Grapalat" w:hAnsi="GHEA Grapalat" w:cs="Calibri"/>
          <w:color w:val="2E74B5" w:themeColor="accent1" w:themeShade="BF"/>
        </w:rPr>
        <w:t xml:space="preserve"> </w:t>
      </w:r>
      <w:r w:rsidRPr="00AE0957">
        <w:rPr>
          <w:rFonts w:ascii="GHEA Grapalat" w:hAnsi="GHEA Grapalat" w:cs="Arial"/>
          <w:color w:val="2E74B5" w:themeColor="accent1" w:themeShade="BF"/>
        </w:rPr>
        <w:t>է</w:t>
      </w:r>
      <w:r w:rsidRPr="00AE0957">
        <w:rPr>
          <w:rFonts w:ascii="GHEA Grapalat" w:hAnsi="GHEA Grapalat" w:cs="Calibri"/>
          <w:color w:val="2E74B5" w:themeColor="accent1" w:themeShade="BF"/>
        </w:rPr>
        <w:t xml:space="preserve"> </w:t>
      </w:r>
      <w:r w:rsidRPr="00AE0957">
        <w:rPr>
          <w:rFonts w:ascii="GHEA Grapalat" w:hAnsi="GHEA Grapalat" w:cs="Arial"/>
          <w:color w:val="2E74B5" w:themeColor="accent1" w:themeShade="BF"/>
        </w:rPr>
        <w:t>ԲՇԽ</w:t>
      </w:r>
      <w:r w:rsidRPr="00AE0957">
        <w:rPr>
          <w:rFonts w:ascii="GHEA Grapalat" w:hAnsi="GHEA Grapalat" w:cs="Calibri"/>
          <w:color w:val="2E74B5" w:themeColor="accent1" w:themeShade="BF"/>
        </w:rPr>
        <w:t>-</w:t>
      </w:r>
      <w:r w:rsidRPr="00AE0957">
        <w:rPr>
          <w:rFonts w:ascii="GHEA Grapalat" w:hAnsi="GHEA Grapalat" w:cs="Arial"/>
          <w:color w:val="2E74B5" w:themeColor="accent1" w:themeShade="BF"/>
        </w:rPr>
        <w:t>ի</w:t>
      </w:r>
      <w:r w:rsidRPr="00AE0957">
        <w:rPr>
          <w:rFonts w:ascii="GHEA Grapalat" w:hAnsi="GHEA Grapalat" w:cs="Calibri"/>
          <w:color w:val="2E74B5" w:themeColor="accent1" w:themeShade="BF"/>
        </w:rPr>
        <w:t xml:space="preserve"> </w:t>
      </w:r>
      <w:proofErr w:type="spellStart"/>
      <w:r w:rsidRPr="00AE0957">
        <w:rPr>
          <w:rFonts w:ascii="GHEA Grapalat" w:hAnsi="GHEA Grapalat" w:cs="Arial"/>
          <w:color w:val="2E74B5" w:themeColor="accent1" w:themeShade="BF"/>
        </w:rPr>
        <w:t>կողմից</w:t>
      </w:r>
      <w:proofErr w:type="spellEnd"/>
      <w:r w:rsidRPr="00AE0957">
        <w:rPr>
          <w:rFonts w:ascii="GHEA Grapalat" w:hAnsi="GHEA Grapalat" w:cs="Arial"/>
          <w:color w:val="2E74B5" w:themeColor="accent1" w:themeShade="BF"/>
          <w:lang w:val="hy-AM"/>
        </w:rPr>
        <w:t>՝</w:t>
      </w:r>
    </w:p>
    <w:p w14:paraId="221A69B5" w14:textId="59A4F1CF" w:rsidR="00050DD4" w:rsidRPr="00526B0D" w:rsidRDefault="003B19A5" w:rsidP="00050DD4">
      <w:pPr>
        <w:spacing w:after="60" w:line="276" w:lineRule="auto"/>
        <w:rPr>
          <w:rFonts w:ascii="GHEA Grapalat" w:hAnsi="GHEA Grapalat" w:cs="Calibri"/>
          <w:color w:val="2E74B5" w:themeColor="accent1" w:themeShade="BF"/>
          <w:lang w:val="hy-AM"/>
        </w:rPr>
      </w:pPr>
      <w:r w:rsidRPr="00FF013E">
        <w:rPr>
          <w:rFonts w:ascii="GHEA Grapalat" w:hAnsi="GHEA Grapalat" w:cs="Calibri"/>
          <w:color w:val="2E74B5" w:themeColor="accent1" w:themeShade="BF"/>
          <w:lang w:val="hy-AM"/>
        </w:rPr>
        <w:t>1</w:t>
      </w:r>
      <w:r w:rsidR="00050DD4" w:rsidRPr="00FF013E">
        <w:rPr>
          <w:rFonts w:ascii="GHEA Grapalat" w:hAnsi="GHEA Grapalat" w:cs="Calibri"/>
          <w:color w:val="2E74B5" w:themeColor="accent1" w:themeShade="BF"/>
          <w:lang w:val="hy-AM"/>
        </w:rPr>
        <w:t>2</w:t>
      </w:r>
      <w:r w:rsidRPr="00FF013E">
        <w:rPr>
          <w:rFonts w:ascii="GHEA Grapalat" w:hAnsi="GHEA Grapalat" w:cs="Calibri"/>
          <w:color w:val="2E74B5" w:themeColor="accent1" w:themeShade="BF"/>
          <w:lang w:val="hy-AM"/>
        </w:rPr>
        <w:t xml:space="preserve"> </w:t>
      </w:r>
      <w:r w:rsidR="00050DD4" w:rsidRPr="00FF013E">
        <w:rPr>
          <w:rFonts w:ascii="GHEA Grapalat" w:hAnsi="GHEA Grapalat" w:cs="Calibri"/>
          <w:color w:val="2E74B5" w:themeColor="accent1" w:themeShade="BF"/>
          <w:lang w:val="hy-AM"/>
        </w:rPr>
        <w:t>փետրվարի</w:t>
      </w:r>
      <w:r w:rsidRPr="00526B0D">
        <w:rPr>
          <w:rFonts w:ascii="GHEA Grapalat" w:hAnsi="GHEA Grapalat" w:cs="Calibri"/>
          <w:color w:val="2E74B5" w:themeColor="accent1" w:themeShade="BF"/>
          <w:lang w:val="hy-AM"/>
        </w:rPr>
        <w:t>, 202</w:t>
      </w:r>
      <w:r w:rsidR="00050DD4" w:rsidRPr="00AE0957">
        <w:rPr>
          <w:rFonts w:ascii="GHEA Grapalat" w:hAnsi="GHEA Grapalat" w:cs="Calibri"/>
          <w:color w:val="2E74B5" w:themeColor="accent1" w:themeShade="BF"/>
          <w:lang w:val="hy-AM"/>
        </w:rPr>
        <w:t>4</w:t>
      </w:r>
      <w:r w:rsidRPr="00526B0D">
        <w:rPr>
          <w:rFonts w:ascii="GHEA Grapalat" w:hAnsi="GHEA Grapalat" w:cs="Arial"/>
          <w:color w:val="2E74B5" w:themeColor="accent1" w:themeShade="BF"/>
          <w:lang w:val="hy-AM"/>
        </w:rPr>
        <w:t>թ</w:t>
      </w:r>
      <w:r w:rsidR="00050DD4" w:rsidRPr="00AE0957">
        <w:rPr>
          <w:rFonts w:ascii="GHEA Grapalat" w:hAnsi="GHEA Grapalat" w:cs="Arial"/>
          <w:color w:val="2E74B5" w:themeColor="accent1" w:themeShade="BF"/>
          <w:lang w:val="hy-AM"/>
        </w:rPr>
        <w:t>,</w:t>
      </w:r>
      <w:r w:rsidR="00050DD4" w:rsidRPr="00526B0D">
        <w:rPr>
          <w:rFonts w:ascii="GHEA Grapalat" w:hAnsi="GHEA Grapalat" w:cs="Arial"/>
          <w:color w:val="2E74B5" w:themeColor="accent1" w:themeShade="BF"/>
          <w:lang w:val="hy-AM"/>
        </w:rPr>
        <w:t>Երևան</w:t>
      </w:r>
    </w:p>
    <w:p w14:paraId="6149B3A1" w14:textId="55B0630B" w:rsidR="00013462" w:rsidRPr="00526B0D" w:rsidRDefault="00013462" w:rsidP="00B04CD7">
      <w:pPr>
        <w:spacing w:after="60" w:line="276" w:lineRule="auto"/>
        <w:rPr>
          <w:rFonts w:ascii="GHEA Grapalat" w:hAnsi="GHEA Grapalat" w:cs="Calibri"/>
          <w:color w:val="2E74B5" w:themeColor="accent1" w:themeShade="BF"/>
          <w:lang w:val="hy-AM"/>
        </w:rPr>
      </w:pPr>
    </w:p>
    <w:p w14:paraId="50523442" w14:textId="3A2F4438" w:rsidR="009959DC" w:rsidRPr="00526B0D" w:rsidRDefault="009959DC" w:rsidP="006F4015">
      <w:pPr>
        <w:pStyle w:val="Heading1"/>
        <w:spacing w:beforeLines="80" w:before="192" w:afterLines="80" w:after="192" w:line="276" w:lineRule="auto"/>
        <w:rPr>
          <w:rFonts w:ascii="GHEA Grapalat" w:hAnsi="GHEA Grapalat" w:cs="Calibri"/>
          <w:b/>
          <w:i/>
          <w:sz w:val="24"/>
          <w:szCs w:val="24"/>
          <w:lang w:val="hy-AM"/>
        </w:rPr>
      </w:pPr>
    </w:p>
    <w:p w14:paraId="30AE062F" w14:textId="7D443D60" w:rsidR="005B7354" w:rsidRPr="00526B0D" w:rsidRDefault="005B7354" w:rsidP="00B2479B">
      <w:pPr>
        <w:spacing w:beforeLines="80" w:before="192" w:afterLines="80" w:after="192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Սույն փաստաթուղթը ներկայացնում է </w:t>
      </w:r>
      <w:r w:rsidR="000F579F" w:rsidRPr="00AE0957">
        <w:rPr>
          <w:rFonts w:ascii="GHEA Grapalat" w:hAnsi="GHEA Grapalat" w:cs="Calibri"/>
          <w:sz w:val="24"/>
          <w:szCs w:val="24"/>
          <w:lang w:val="hy-AM"/>
        </w:rPr>
        <w:t xml:space="preserve">Հայաստանի </w:t>
      </w:r>
      <w:r w:rsidRPr="00526B0D">
        <w:rPr>
          <w:rFonts w:ascii="GHEA Grapalat" w:hAnsi="GHEA Grapalat" w:cs="Calibri"/>
          <w:sz w:val="24"/>
          <w:szCs w:val="24"/>
          <w:lang w:val="hy-AM"/>
        </w:rPr>
        <w:t>ԱՃԹՆ</w:t>
      </w:r>
      <w:r w:rsidR="000F579F" w:rsidRPr="00AE0957">
        <w:rPr>
          <w:rFonts w:ascii="GHEA Grapalat" w:hAnsi="GHEA Grapalat" w:cs="Calibri"/>
          <w:sz w:val="24"/>
          <w:szCs w:val="24"/>
          <w:lang w:val="hy-AM"/>
        </w:rPr>
        <w:t>-ի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proofErr w:type="spellStart"/>
      <w:r w:rsidRPr="00526B0D">
        <w:rPr>
          <w:rFonts w:ascii="GHEA Grapalat" w:hAnsi="GHEA Grapalat" w:cs="Calibri"/>
          <w:sz w:val="24"/>
          <w:szCs w:val="24"/>
          <w:lang w:val="hy-AM"/>
        </w:rPr>
        <w:t>բազմաշահառու</w:t>
      </w:r>
      <w:proofErr w:type="spellEnd"/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խմբի (ԲՇԽ) արձագանքը Հայաստանի՝</w:t>
      </w:r>
      <w:r w:rsidR="004447EE"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26B0D">
        <w:rPr>
          <w:rFonts w:ascii="GHEA Grapalat" w:hAnsi="GHEA Grapalat" w:cs="Calibri"/>
          <w:sz w:val="24"/>
          <w:szCs w:val="24"/>
          <w:lang w:val="hy-AM"/>
        </w:rPr>
        <w:t>ԱՃԹՆ</w:t>
      </w:r>
      <w:r w:rsidR="00AE0957"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Ստանդարտի </w:t>
      </w:r>
      <w:r w:rsidR="00866D82" w:rsidRPr="00526B0D">
        <w:rPr>
          <w:rFonts w:ascii="GHEA Grapalat" w:hAnsi="GHEA Grapalat" w:cs="Calibri"/>
          <w:sz w:val="24"/>
          <w:szCs w:val="24"/>
          <w:lang w:val="hy-AM"/>
        </w:rPr>
        <w:t xml:space="preserve">ներդրման </w:t>
      </w:r>
      <w:r w:rsidRPr="00526B0D">
        <w:rPr>
          <w:rFonts w:ascii="GHEA Grapalat" w:hAnsi="GHEA Grapalat" w:cs="Calibri"/>
          <w:sz w:val="24"/>
          <w:szCs w:val="24"/>
          <w:lang w:val="hy-AM"/>
        </w:rPr>
        <w:t>առաջ</w:t>
      </w:r>
      <w:r w:rsidR="00A92BAA" w:rsidRPr="00526B0D">
        <w:rPr>
          <w:rFonts w:ascii="GHEA Grapalat" w:hAnsi="GHEA Grapalat" w:cs="Calibri"/>
          <w:sz w:val="24"/>
          <w:szCs w:val="24"/>
          <w:lang w:val="hy-AM"/>
        </w:rPr>
        <w:t>ընթացի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վերաբերյալ իր</w:t>
      </w:r>
      <w:r w:rsidR="00866D82" w:rsidRPr="00526B0D">
        <w:rPr>
          <w:rFonts w:ascii="GHEA Grapalat" w:hAnsi="GHEA Grapalat" w:cs="Calibri"/>
          <w:sz w:val="24"/>
          <w:szCs w:val="24"/>
          <w:lang w:val="hy-AM"/>
        </w:rPr>
        <w:t>ա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կանացված </w:t>
      </w:r>
      <w:r w:rsidR="00866D82" w:rsidRPr="00526B0D">
        <w:rPr>
          <w:rFonts w:ascii="GHEA Grapalat" w:hAnsi="GHEA Grapalat" w:cs="Calibri"/>
          <w:sz w:val="24"/>
          <w:szCs w:val="24"/>
          <w:lang w:val="hy-AM"/>
        </w:rPr>
        <w:t>Նախնական գնահատ</w:t>
      </w:r>
      <w:r w:rsidR="00AE0957">
        <w:rPr>
          <w:rFonts w:ascii="GHEA Grapalat" w:hAnsi="GHEA Grapalat" w:cs="Calibri"/>
          <w:sz w:val="24"/>
          <w:szCs w:val="24"/>
          <w:lang w:val="hy-AM"/>
        </w:rPr>
        <w:t>ականի</w:t>
      </w:r>
      <w:r w:rsidR="00866D82" w:rsidRPr="00526B0D">
        <w:rPr>
          <w:rFonts w:ascii="GHEA Grapalat" w:hAnsi="GHEA Grapalat" w:cs="Calibri"/>
          <w:sz w:val="24"/>
          <w:szCs w:val="24"/>
          <w:lang w:val="hy-AM"/>
        </w:rPr>
        <w:t xml:space="preserve"> և Վավերացման Զեկույցի</w:t>
      </w:r>
      <w:r w:rsidR="006F2F84"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17242" w:rsidRPr="00526B0D">
        <w:rPr>
          <w:rFonts w:ascii="GHEA Grapalat" w:hAnsi="GHEA Grapalat" w:cs="Calibri"/>
          <w:sz w:val="24"/>
          <w:szCs w:val="24"/>
          <w:lang w:val="hy-AM"/>
        </w:rPr>
        <w:t>նախագծ</w:t>
      </w:r>
      <w:r w:rsidR="006F2F84" w:rsidRPr="00526B0D">
        <w:rPr>
          <w:rFonts w:ascii="GHEA Grapalat" w:hAnsi="GHEA Grapalat" w:cs="Calibri"/>
          <w:sz w:val="24"/>
          <w:szCs w:val="24"/>
          <w:lang w:val="hy-AM"/>
        </w:rPr>
        <w:t>ի</w:t>
      </w:r>
      <w:r w:rsidR="00866D82" w:rsidRPr="00526B0D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5CE1B9CF" w14:textId="3240DD8D" w:rsidR="00866D82" w:rsidRPr="00526B0D" w:rsidRDefault="00866D82" w:rsidP="00B2479B">
      <w:pPr>
        <w:spacing w:beforeLines="80" w:before="192" w:afterLines="80" w:after="192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26B0D">
        <w:rPr>
          <w:rFonts w:ascii="GHEA Grapalat" w:hAnsi="GHEA Grapalat" w:cs="Calibri"/>
          <w:sz w:val="24"/>
          <w:szCs w:val="24"/>
          <w:lang w:val="hy-AM"/>
        </w:rPr>
        <w:t>Վավերացման Զեկույց</w:t>
      </w:r>
      <w:r w:rsidR="006F2F84" w:rsidRPr="00526B0D">
        <w:rPr>
          <w:rFonts w:ascii="GHEA Grapalat" w:hAnsi="GHEA Grapalat" w:cs="Calibri"/>
          <w:sz w:val="24"/>
          <w:szCs w:val="24"/>
          <w:lang w:val="hy-AM"/>
        </w:rPr>
        <w:t>ի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117242" w:rsidRPr="00526B0D">
        <w:rPr>
          <w:rFonts w:ascii="GHEA Grapalat" w:hAnsi="GHEA Grapalat" w:cs="Calibri"/>
          <w:sz w:val="24"/>
          <w:szCs w:val="24"/>
          <w:lang w:val="hy-AM"/>
        </w:rPr>
        <w:t xml:space="preserve">նախագիծը </w:t>
      </w:r>
      <w:r w:rsidRPr="00526B0D">
        <w:rPr>
          <w:rFonts w:ascii="GHEA Grapalat" w:hAnsi="GHEA Grapalat" w:cs="Calibri"/>
          <w:sz w:val="24"/>
          <w:szCs w:val="24"/>
          <w:lang w:val="hy-AM"/>
        </w:rPr>
        <w:t>և Նախնական գնահատական</w:t>
      </w:r>
      <w:r w:rsidR="00117242" w:rsidRPr="00AE0957">
        <w:rPr>
          <w:rFonts w:ascii="GHEA Grapalat" w:hAnsi="GHEA Grapalat" w:cs="Calibri"/>
          <w:sz w:val="24"/>
          <w:szCs w:val="24"/>
          <w:lang w:val="hy-AM"/>
        </w:rPr>
        <w:t>ը</w:t>
      </w:r>
      <w:r w:rsidR="006F2F84" w:rsidRPr="00AE095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ուսումնասիրվել են ԲՇԽ-ի բոլոր անդամների կողմից </w:t>
      </w:r>
      <w:r w:rsidR="007D764F" w:rsidRPr="00526B0D">
        <w:rPr>
          <w:rFonts w:ascii="GHEA Grapalat" w:hAnsi="GHEA Grapalat" w:cs="Calibri"/>
          <w:sz w:val="24"/>
          <w:szCs w:val="24"/>
          <w:lang w:val="hy-AM"/>
        </w:rPr>
        <w:t>և հարկ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ենք համարում նշել, որ </w:t>
      </w:r>
      <w:r w:rsidR="000F579F" w:rsidRPr="00526B0D">
        <w:rPr>
          <w:rFonts w:ascii="GHEA Grapalat" w:hAnsi="GHEA Grapalat" w:cs="Calibri"/>
          <w:sz w:val="24"/>
          <w:szCs w:val="24"/>
          <w:lang w:val="hy-AM"/>
        </w:rPr>
        <w:t>ԱՃԹՆ</w:t>
      </w:r>
      <w:r w:rsidR="000F579F" w:rsidRPr="00AE0957">
        <w:rPr>
          <w:rFonts w:ascii="GHEA Grapalat" w:hAnsi="GHEA Grapalat" w:cs="Calibri"/>
          <w:sz w:val="24"/>
          <w:szCs w:val="24"/>
          <w:lang w:val="hy-AM"/>
        </w:rPr>
        <w:t>-ի</w:t>
      </w:r>
      <w:r w:rsidR="000F579F" w:rsidRPr="00526B0D">
        <w:rPr>
          <w:rFonts w:ascii="GHEA Grapalat" w:hAnsi="GHEA Grapalat" w:cs="Calibri"/>
          <w:sz w:val="24"/>
          <w:szCs w:val="24"/>
          <w:lang w:val="hy-AM"/>
        </w:rPr>
        <w:t xml:space="preserve"> միջազգային քարտուղարության</w:t>
      </w:r>
      <w:r w:rsidR="000F579F" w:rsidRPr="00AE0957">
        <w:rPr>
          <w:rFonts w:ascii="GHEA Grapalat" w:hAnsi="GHEA Grapalat" w:cs="Calibri"/>
          <w:sz w:val="24"/>
          <w:szCs w:val="24"/>
          <w:lang w:val="hy-AM"/>
        </w:rPr>
        <w:t xml:space="preserve">՝ 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հավաքագրված </w:t>
      </w:r>
      <w:r w:rsidR="000F579F" w:rsidRPr="00526B0D">
        <w:rPr>
          <w:rFonts w:ascii="GHEA Grapalat" w:hAnsi="GHEA Grapalat" w:cs="Calibri"/>
          <w:sz w:val="24"/>
          <w:szCs w:val="24"/>
          <w:lang w:val="hy-AM"/>
        </w:rPr>
        <w:t>տվյալների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և ստացված </w:t>
      </w:r>
      <w:r w:rsidR="000F579F" w:rsidRPr="00526B0D">
        <w:rPr>
          <w:rFonts w:ascii="GHEA Grapalat" w:hAnsi="GHEA Grapalat" w:cs="Calibri"/>
          <w:sz w:val="24"/>
          <w:szCs w:val="24"/>
          <w:lang w:val="hy-AM"/>
        </w:rPr>
        <w:t>խորհրդատվության</w:t>
      </w:r>
      <w:r w:rsidR="000F579F" w:rsidRPr="00AE0957">
        <w:rPr>
          <w:rFonts w:ascii="GHEA Grapalat" w:hAnsi="GHEA Grapalat" w:cs="Calibri"/>
          <w:sz w:val="24"/>
          <w:szCs w:val="24"/>
          <w:lang w:val="hy-AM"/>
        </w:rPr>
        <w:t xml:space="preserve"> վերաբերյալ գնահատականը կատարված է</w:t>
      </w:r>
      <w:r w:rsidR="000F579F" w:rsidRPr="00526B0D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26B0D">
        <w:rPr>
          <w:rFonts w:ascii="GHEA Grapalat" w:hAnsi="GHEA Grapalat" w:cs="Calibri"/>
          <w:sz w:val="24"/>
          <w:szCs w:val="24"/>
          <w:lang w:val="hy-AM"/>
        </w:rPr>
        <w:t>պատշաճ որակով և մանրամասներով:</w:t>
      </w:r>
    </w:p>
    <w:p w14:paraId="202FEA4B" w14:textId="6AEED50B" w:rsidR="006F4015" w:rsidRPr="00526B0D" w:rsidRDefault="00866D82" w:rsidP="00B2479B">
      <w:pPr>
        <w:spacing w:beforeLines="80" w:before="192" w:afterLines="80" w:after="192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ԲՇԽ-ի ուսումնասիրության արդյունքները և կատարված մեկնաբանությունները ներկայացվում են </w:t>
      </w:r>
      <w:proofErr w:type="spellStart"/>
      <w:r w:rsidRPr="00526B0D">
        <w:rPr>
          <w:rFonts w:ascii="GHEA Grapalat" w:hAnsi="GHEA Grapalat" w:cs="Calibri"/>
          <w:sz w:val="24"/>
          <w:szCs w:val="24"/>
          <w:lang w:val="hy-AM"/>
        </w:rPr>
        <w:t>ստորև</w:t>
      </w:r>
      <w:proofErr w:type="spellEnd"/>
      <w:r w:rsidRPr="00526B0D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5ED5DD2A" w14:textId="748D5A85" w:rsidR="001018FA" w:rsidRPr="00AE0957" w:rsidRDefault="00C13BF4" w:rsidP="00B2479B">
      <w:pPr>
        <w:spacing w:beforeLines="80" w:before="192" w:afterLines="80" w:after="192" w:line="276" w:lineRule="auto"/>
        <w:ind w:firstLine="72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Մեր  մեկնաբանությունները ներկայացված են՝ նշելով </w:t>
      </w:r>
      <w:r w:rsidR="00492925" w:rsidRPr="00AE0957">
        <w:rPr>
          <w:rFonts w:ascii="GHEA Grapalat" w:hAnsi="GHEA Grapalat" w:cs="Calibri"/>
          <w:sz w:val="24"/>
          <w:szCs w:val="24"/>
          <w:lang w:val="hy-AM"/>
        </w:rPr>
        <w:t>գնահատման բաղադրիչը, բաժինը,</w:t>
      </w:r>
      <w:r w:rsidR="00FF7328" w:rsidRPr="00AE0957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92925" w:rsidRPr="00AE0957">
        <w:rPr>
          <w:rFonts w:ascii="GHEA Grapalat" w:hAnsi="GHEA Grapalat" w:cs="Calibri"/>
          <w:sz w:val="24"/>
          <w:szCs w:val="24"/>
          <w:lang w:val="hy-AM"/>
        </w:rPr>
        <w:t>պահանջը,</w:t>
      </w:r>
      <w:r w:rsidRPr="00526B0D">
        <w:rPr>
          <w:rFonts w:ascii="GHEA Grapalat" w:hAnsi="GHEA Grapalat" w:cs="Calibri"/>
          <w:sz w:val="24"/>
          <w:szCs w:val="24"/>
          <w:lang w:val="hy-AM"/>
        </w:rPr>
        <w:t xml:space="preserve"> վերնագիր</w:t>
      </w:r>
      <w:r w:rsidR="00AE0957" w:rsidRPr="00AE0957">
        <w:rPr>
          <w:rFonts w:ascii="GHEA Grapalat" w:hAnsi="GHEA Grapalat" w:cs="Calibri"/>
          <w:sz w:val="24"/>
          <w:szCs w:val="24"/>
          <w:lang w:val="hy-AM"/>
        </w:rPr>
        <w:t>, էջը</w:t>
      </w:r>
      <w:r w:rsidR="00AE0957">
        <w:rPr>
          <w:rFonts w:ascii="GHEA Grapalat" w:hAnsi="GHEA Grapalat" w:cs="Calibri"/>
          <w:sz w:val="24"/>
          <w:szCs w:val="24"/>
          <w:lang w:val="hy-AM"/>
        </w:rPr>
        <w:t>:</w:t>
      </w:r>
    </w:p>
    <w:p w14:paraId="4BBBD7EF" w14:textId="4159177E" w:rsidR="00B2479B" w:rsidRDefault="00B2479B" w:rsidP="00B2479B">
      <w:pPr>
        <w:spacing w:beforeLines="80" w:before="192" w:afterLines="80" w:after="192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11E7156B" w14:textId="4475D9F7" w:rsidR="00AE0957" w:rsidRDefault="00AE0957" w:rsidP="00B2479B">
      <w:pPr>
        <w:spacing w:beforeLines="80" w:before="192" w:afterLines="80" w:after="192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7837BBDC" w14:textId="77777777" w:rsidR="00AE0957" w:rsidRPr="00AE0957" w:rsidRDefault="00AE0957" w:rsidP="00B2479B">
      <w:pPr>
        <w:spacing w:beforeLines="80" w:before="192" w:afterLines="80" w:after="192"/>
        <w:jc w:val="both"/>
        <w:rPr>
          <w:rFonts w:ascii="GHEA Grapalat" w:hAnsi="GHEA Grapalat" w:cs="Calibri"/>
          <w:sz w:val="24"/>
          <w:szCs w:val="24"/>
          <w:lang w:val="hy-AM"/>
        </w:rPr>
      </w:pPr>
    </w:p>
    <w:p w14:paraId="3D19A040" w14:textId="3D500965" w:rsidR="00294ABD" w:rsidRPr="00AE0957" w:rsidRDefault="00492925" w:rsidP="006F4015">
      <w:pPr>
        <w:pStyle w:val="Heading1"/>
        <w:spacing w:beforeLines="80" w:before="192" w:afterLines="80" w:after="192" w:line="276" w:lineRule="auto"/>
        <w:rPr>
          <w:rFonts w:ascii="GHEA Grapalat" w:hAnsi="GHEA Grapalat" w:cs="Calibri"/>
          <w:sz w:val="24"/>
          <w:szCs w:val="24"/>
          <w:lang w:val="hy-AM"/>
        </w:rPr>
      </w:pPr>
      <w:bookmarkStart w:id="0" w:name="_Toc40282154"/>
      <w:r w:rsidRPr="00AE0957">
        <w:rPr>
          <w:rFonts w:ascii="GHEA Grapalat" w:hAnsi="GHEA Grapalat" w:cs="Calibri"/>
          <w:sz w:val="24"/>
          <w:szCs w:val="24"/>
          <w:lang w:val="hy-AM"/>
        </w:rPr>
        <w:lastRenderedPageBreak/>
        <w:t>Բաղադրիչը. Թափանցիկություն</w:t>
      </w:r>
      <w:bookmarkEnd w:id="0"/>
      <w:r w:rsidR="00E94F54" w:rsidRPr="00AE0957">
        <w:rPr>
          <w:rFonts w:ascii="GHEA Grapalat" w:hAnsi="GHEA Grapalat" w:cs="Calibri"/>
          <w:sz w:val="24"/>
          <w:szCs w:val="24"/>
          <w:lang w:val="hy-AM"/>
        </w:rPr>
        <w:t xml:space="preserve"> </w:t>
      </w:r>
    </w:p>
    <w:p w14:paraId="5F71265B" w14:textId="77777777" w:rsidR="00492925" w:rsidRPr="00AE0957" w:rsidRDefault="00492925" w:rsidP="006F4015">
      <w:pPr>
        <w:pStyle w:val="Heading2"/>
        <w:spacing w:beforeLines="80" w:before="192" w:afterLines="80" w:after="192"/>
        <w:rPr>
          <w:rFonts w:ascii="GHEA Grapalat" w:hAnsi="GHEA Grapalat"/>
          <w:sz w:val="24"/>
          <w:szCs w:val="24"/>
          <w:lang w:val="hy-AM"/>
        </w:rPr>
      </w:pPr>
      <w:bookmarkStart w:id="1" w:name="_Toc40282155"/>
      <w:r w:rsidRPr="00AE0957">
        <w:rPr>
          <w:rFonts w:ascii="GHEA Grapalat" w:hAnsi="GHEA Grapalat"/>
          <w:sz w:val="24"/>
          <w:szCs w:val="24"/>
          <w:lang w:val="hy-AM"/>
        </w:rPr>
        <w:t xml:space="preserve">Բաժինը՝  Եկամուտների հավաքագրում </w:t>
      </w:r>
    </w:p>
    <w:p w14:paraId="025CE54E" w14:textId="400D26E6" w:rsidR="000D6EC7" w:rsidRPr="00526B0D" w:rsidRDefault="00492925" w:rsidP="000D6EC7">
      <w:pPr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</w:pPr>
      <w:r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>Պահանջը՝ Տվյալների որակը</w:t>
      </w:r>
      <w:r w:rsidR="00EB4C5E"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 xml:space="preserve"> (#</w:t>
      </w:r>
      <w:r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>4.9</w:t>
      </w:r>
      <w:r w:rsidR="00EB4C5E"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>)</w:t>
      </w:r>
      <w:bookmarkEnd w:id="1"/>
      <w:r w:rsidR="000D6EC7"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>,</w:t>
      </w:r>
      <w:r w:rsidRPr="00526B0D">
        <w:rPr>
          <w:rFonts w:ascii="GHEA Grapalat" w:hAnsi="GHEA Grapalat" w:cs="Cambria"/>
          <w:sz w:val="24"/>
          <w:szCs w:val="24"/>
          <w:lang w:val="hy-AM" w:eastAsia="ja-JP"/>
        </w:rPr>
        <w:t xml:space="preserve"> </w:t>
      </w:r>
      <w:r w:rsidR="000D6EC7" w:rsidRPr="00526B0D">
        <w:rPr>
          <w:rFonts w:ascii="GHEA Grapalat" w:eastAsiaTheme="majorEastAsia" w:hAnsi="GHEA Grapalat" w:cstheme="majorBidi"/>
          <w:color w:val="2E74B5" w:themeColor="accent1" w:themeShade="BF"/>
          <w:sz w:val="24"/>
          <w:szCs w:val="24"/>
          <w:lang w:val="hy-AM"/>
        </w:rPr>
        <w:t>Էջ՝ 72-74</w:t>
      </w:r>
    </w:p>
    <w:p w14:paraId="663B2AA7" w14:textId="72A03484" w:rsidR="00764D14" w:rsidRPr="00AE0957" w:rsidRDefault="00EB4C5E" w:rsidP="006F4015">
      <w:pPr>
        <w:pStyle w:val="ListParagraph"/>
        <w:spacing w:beforeLines="80" w:before="192" w:afterLines="80" w:after="192"/>
        <w:rPr>
          <w:rFonts w:ascii="GHEA Grapalat" w:hAnsi="GHEA Grapalat" w:cs="Calibri"/>
          <w:b/>
          <w:sz w:val="24"/>
          <w:szCs w:val="24"/>
        </w:rPr>
      </w:pPr>
      <w:r w:rsidRPr="00AE0957">
        <w:rPr>
          <w:rFonts w:ascii="GHEA Grapalat" w:hAnsi="GHEA Grapalat" w:cs="Calibri"/>
          <w:b/>
          <w:sz w:val="24"/>
          <w:szCs w:val="24"/>
        </w:rPr>
        <w:t>ԲՇԽ-ի մեկնաբանությունը</w:t>
      </w:r>
    </w:p>
    <w:p w14:paraId="4EFE8A1A" w14:textId="41141B68" w:rsidR="00EB4C5E" w:rsidRPr="00AE0957" w:rsidRDefault="00764D14" w:rsidP="00B2479B">
      <w:pPr>
        <w:spacing w:beforeLines="80" w:before="192" w:afterLines="80" w:after="192"/>
        <w:ind w:firstLine="720"/>
        <w:jc w:val="both"/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</w:pPr>
      <w:r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Նախնական գնահատման</w:t>
      </w:r>
      <w:r w:rsidR="00B2479B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մեջ</w:t>
      </w:r>
      <w:r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նշված է՝ «</w:t>
      </w:r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Համաձայն 4.9 Պահանջի, Հայաստանից պահանջվում է տրամադրել հաշվետվություն, որը կհաստատի այն փաստը, որ տվյալների հավաքագրման և համադրման գործընթացում չեն հայտնաբերվել այնպիսի տարրեր, որոնք կվիճարկեն համադրված ֆինանսական տվյալների </w:t>
      </w:r>
      <w:proofErr w:type="spellStart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համապարփակությունն</w:t>
      </w:r>
      <w:proofErr w:type="spellEnd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ու հավաստիությունը: 4.9 Պահանջի կատարումն </w:t>
      </w:r>
      <w:proofErr w:type="spellStart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արմապնդելու</w:t>
      </w:r>
      <w:proofErr w:type="spellEnd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համար խրախուսվում է, որ Հայաստանը ստեղծի պետական </w:t>
      </w:r>
      <w:proofErr w:type="spellStart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աուդիտների</w:t>
      </w:r>
      <w:proofErr w:type="spellEnd"/>
      <w:r w:rsidR="00167530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տվյալների բազա և ապահովի, որ բոլոր էական ընկերությունները ներկայացնեն աուդիտի ենթարկված ֆինանսական հաշվետվություններ</w:t>
      </w:r>
      <w:r w:rsidR="00EB4C5E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։</w:t>
      </w:r>
      <w:r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>»</w:t>
      </w:r>
      <w:r w:rsidR="00EB4C5E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 xml:space="preserve"> </w:t>
      </w:r>
      <w:r w:rsidR="00B2479B" w:rsidRPr="00AE0957">
        <w:rPr>
          <w:rFonts w:ascii="GHEA Grapalat" w:eastAsiaTheme="majorEastAsia" w:hAnsi="GHEA Grapalat" w:cstheme="majorBidi"/>
          <w:i/>
          <w:color w:val="2E74B5" w:themeColor="accent1" w:themeShade="BF"/>
          <w:sz w:val="24"/>
          <w:szCs w:val="24"/>
          <w:lang w:val="hy-AM"/>
        </w:rPr>
        <w:tab/>
      </w:r>
    </w:p>
    <w:p w14:paraId="6FDC54B2" w14:textId="7D1CEC9F" w:rsidR="009348C2" w:rsidRPr="00AE0957" w:rsidRDefault="009959DC" w:rsidP="009348C2">
      <w:pPr>
        <w:pStyle w:val="mcntmsonormal"/>
        <w:spacing w:before="269" w:beforeAutospacing="0" w:after="269" w:afterAutospacing="0"/>
        <w:jc w:val="both"/>
        <w:rPr>
          <w:rFonts w:ascii="GHEA Grapalat" w:hAnsi="GHEA Grapalat"/>
          <w:color w:val="222222"/>
          <w:lang w:val="hy-AM"/>
        </w:rPr>
      </w:pPr>
      <w:r w:rsidRPr="00AE0957">
        <w:rPr>
          <w:rFonts w:ascii="GHEA Grapalat" w:hAnsi="GHEA Grapalat" w:cs="Calibri"/>
          <w:lang w:val="hy-AM"/>
        </w:rPr>
        <w:t>Տեղեկացնում ենք, որ</w:t>
      </w:r>
      <w:r w:rsidR="007206D0" w:rsidRPr="00AE0957">
        <w:rPr>
          <w:rFonts w:ascii="GHEA Grapalat" w:hAnsi="GHEA Grapalat" w:cs="Calibri"/>
          <w:lang w:val="hy-AM"/>
        </w:rPr>
        <w:t xml:space="preserve"> </w:t>
      </w:r>
      <w:r w:rsidR="009348C2" w:rsidRPr="00AE0957">
        <w:rPr>
          <w:rFonts w:ascii="GHEA Grapalat" w:hAnsi="GHEA Grapalat"/>
          <w:color w:val="222222"/>
          <w:lang w:val="hy-AM"/>
        </w:rPr>
        <w:t>«Հաշվապահական հաշվառման մասին» ՀՀ օրենքի</w:t>
      </w:r>
      <w:r w:rsidR="00E37039">
        <w:rPr>
          <w:rFonts w:ascii="GHEA Grapalat" w:hAnsi="GHEA Grapalat"/>
          <w:color w:val="222222"/>
          <w:lang w:val="hy-AM"/>
        </w:rPr>
        <w:t xml:space="preserve"> / այսուհետ Օրենքի/</w:t>
      </w:r>
      <w:r w:rsidR="009348C2" w:rsidRPr="00AE0957">
        <w:rPr>
          <w:rFonts w:ascii="GHEA Grapalat" w:hAnsi="GHEA Grapalat"/>
          <w:color w:val="222222"/>
          <w:lang w:val="hy-AM"/>
        </w:rPr>
        <w:t>՝</w:t>
      </w:r>
    </w:p>
    <w:p w14:paraId="72AA13DE" w14:textId="77777777" w:rsidR="009348C2" w:rsidRPr="00526B0D" w:rsidRDefault="009348C2" w:rsidP="009348C2">
      <w:pPr>
        <w:pStyle w:val="mcntmsonormal"/>
        <w:shd w:val="clear" w:color="auto" w:fill="FFFFFF"/>
        <w:spacing w:before="269" w:beforeAutospacing="0" w:after="269" w:afterAutospacing="0"/>
        <w:ind w:firstLine="375"/>
        <w:jc w:val="both"/>
        <w:rPr>
          <w:rFonts w:ascii="GHEA Grapalat" w:hAnsi="GHEA Grapalat"/>
          <w:color w:val="222222"/>
          <w:lang w:val="hy-AM"/>
        </w:rPr>
      </w:pPr>
      <w:r w:rsidRPr="00526B0D">
        <w:rPr>
          <w:rFonts w:ascii="GHEA Grapalat" w:hAnsi="GHEA Grapalat"/>
          <w:color w:val="222222"/>
          <w:lang w:val="hy-AM"/>
        </w:rPr>
        <w:t xml:space="preserve">- 26-րդ հոդվածի համաձայն՝ Պարտադիր աուդիտի ենթակա են </w:t>
      </w:r>
      <w:proofErr w:type="spellStart"/>
      <w:r w:rsidRPr="00526B0D">
        <w:rPr>
          <w:rFonts w:ascii="GHEA Grapalat" w:hAnsi="GHEA Grapalat"/>
          <w:color w:val="222222"/>
          <w:lang w:val="hy-AM"/>
        </w:rPr>
        <w:t>հետևյալ</w:t>
      </w:r>
      <w:proofErr w:type="spellEnd"/>
      <w:r w:rsidRPr="00526B0D">
        <w:rPr>
          <w:rFonts w:ascii="GHEA Grapalat" w:hAnsi="GHEA Grapalat"/>
          <w:color w:val="222222"/>
          <w:lang w:val="hy-AM"/>
        </w:rPr>
        <w:t xml:space="preserve"> կազմակերպությունների և խմբերի ֆինանսական հաշվետվությունները՝ </w:t>
      </w:r>
      <w:proofErr w:type="spellStart"/>
      <w:r w:rsidRPr="00526B0D">
        <w:rPr>
          <w:rFonts w:ascii="GHEA Grapalat" w:hAnsi="GHEA Grapalat"/>
          <w:color w:val="222222"/>
          <w:lang w:val="hy-AM"/>
        </w:rPr>
        <w:t>hանրային</w:t>
      </w:r>
      <w:proofErr w:type="spellEnd"/>
      <w:r w:rsidRPr="00526B0D">
        <w:rPr>
          <w:rFonts w:ascii="GHEA Grapalat" w:hAnsi="GHEA Grapalat"/>
          <w:color w:val="222222"/>
          <w:lang w:val="hy-AM"/>
        </w:rPr>
        <w:t xml:space="preserve"> հետաքրքրություն ներկայացնող կազմակերպությունները և խոշոր կազմակերպությունները, միջին կազմակերպությունները, խումբը, որի մայր կազմակերպությունը հանրային հետաքրքրություն ներկայացնող կազմակերպություն է, և խոշոր խմբերը, միջին խմբերը:</w:t>
      </w:r>
    </w:p>
    <w:p w14:paraId="74E74B51" w14:textId="79F07086" w:rsidR="00BE332B" w:rsidRPr="00DB429C" w:rsidRDefault="009348C2" w:rsidP="009348C2">
      <w:pPr>
        <w:pStyle w:val="mcntmsonormal"/>
        <w:shd w:val="clear" w:color="auto" w:fill="FFFFFF"/>
        <w:spacing w:before="269" w:beforeAutospacing="0" w:after="269" w:afterAutospacing="0"/>
        <w:ind w:firstLine="375"/>
        <w:jc w:val="both"/>
        <w:rPr>
          <w:rFonts w:ascii="GHEA Grapalat" w:hAnsi="GHEA Grapalat"/>
          <w:color w:val="222222"/>
          <w:lang w:val="hy-AM"/>
        </w:rPr>
      </w:pPr>
      <w:r w:rsidRPr="00526B0D">
        <w:rPr>
          <w:rFonts w:ascii="GHEA Grapalat" w:hAnsi="GHEA Grapalat"/>
          <w:color w:val="222222"/>
          <w:lang w:val="hy-AM"/>
        </w:rPr>
        <w:t xml:space="preserve">- 27-րդ հոդվածի համաձայն՝ բոլոր կազմակերպությունները և խմբերը, բացի փոքր կազմակերպություններից և խմբերից ու </w:t>
      </w:r>
      <w:proofErr w:type="spellStart"/>
      <w:r w:rsidRPr="00526B0D">
        <w:rPr>
          <w:rFonts w:ascii="GHEA Grapalat" w:hAnsi="GHEA Grapalat"/>
          <w:color w:val="222222"/>
          <w:lang w:val="hy-AM"/>
        </w:rPr>
        <w:t>միկրոկազմակերպություններից</w:t>
      </w:r>
      <w:proofErr w:type="spellEnd"/>
      <w:r w:rsidRPr="00526B0D">
        <w:rPr>
          <w:rFonts w:ascii="GHEA Grapalat" w:hAnsi="GHEA Grapalat"/>
          <w:color w:val="222222"/>
          <w:lang w:val="hy-AM"/>
        </w:rPr>
        <w:t xml:space="preserve">, պարտավոր են տարեկան ֆինանսական հաշվետվությունները հրապարակել: Նույն օրենքով և այլ օրենքներով աուդիտի ենթակա կազմակերպությունները և խմբերը (խմբի մայր կազմակերպությունը) պարտավոր են տարեկան ֆինանսական հաշվետվությունները հրապարակել միայն աուդիտի ենթարկվելուց հետո: Նշված կազմակերպությունների և խմբերի </w:t>
      </w:r>
      <w:proofErr w:type="spellStart"/>
      <w:r w:rsidRPr="00526B0D">
        <w:rPr>
          <w:rFonts w:ascii="GHEA Grapalat" w:hAnsi="GHEA Grapalat"/>
          <w:color w:val="222222"/>
          <w:lang w:val="hy-AM"/>
        </w:rPr>
        <w:t>ֆինանuական</w:t>
      </w:r>
      <w:proofErr w:type="spellEnd"/>
      <w:r w:rsidRPr="00526B0D">
        <w:rPr>
          <w:rFonts w:ascii="GHEA Grapalat" w:hAnsi="GHEA Grapalat"/>
          <w:color w:val="222222"/>
          <w:lang w:val="hy-AM"/>
        </w:rPr>
        <w:t xml:space="preserve"> հաշվետվությունները ենթակա են հրապարակման աուդիտորական եզրակացության հետ: Առանց աուդիտորական եզրակացության, ինչպես նաև ոչ ամբողջական կազմով հրապարակված ֆինանսական հաշվետվությունները համարվում են չհրապարակված:</w:t>
      </w:r>
      <w:r w:rsidR="00BE332B" w:rsidRPr="00BE332B">
        <w:rPr>
          <w:rFonts w:ascii="GHEA Grapalat" w:hAnsi="GHEA Grapalat"/>
          <w:color w:val="222222"/>
          <w:lang w:val="hy-AM"/>
        </w:rPr>
        <w:t xml:space="preserve"> </w:t>
      </w:r>
      <w:r w:rsidR="00BE332B" w:rsidRPr="00DB429C">
        <w:rPr>
          <w:rFonts w:ascii="GHEA Grapalat" w:hAnsi="GHEA Grapalat"/>
          <w:color w:val="222222"/>
          <w:lang w:val="hy-AM"/>
        </w:rPr>
        <w:t>Կազմակերպությունը, որի ֆինանսական հաշվետվությունները օրենքին համապատասխան ենթակա են հրապարակման, կարող է դա անել՝</w:t>
      </w:r>
    </w:p>
    <w:p w14:paraId="01C91860" w14:textId="7BCC576E" w:rsidR="009348C2" w:rsidRPr="00DB429C" w:rsidRDefault="00BE332B" w:rsidP="009348C2">
      <w:pPr>
        <w:pStyle w:val="mcntmsonormal"/>
        <w:shd w:val="clear" w:color="auto" w:fill="FFFFFF"/>
        <w:spacing w:before="269" w:beforeAutospacing="0" w:after="269" w:afterAutospacing="0"/>
        <w:ind w:firstLine="375"/>
        <w:jc w:val="both"/>
        <w:rPr>
          <w:rFonts w:ascii="GHEA Grapalat" w:hAnsi="GHEA Grapalat"/>
          <w:color w:val="222222"/>
          <w:lang w:val="hy-AM"/>
        </w:rPr>
      </w:pPr>
      <w:r w:rsidRPr="00DB429C">
        <w:rPr>
          <w:rFonts w:ascii="GHEA Grapalat" w:hAnsi="GHEA Grapalat"/>
          <w:color w:val="222222"/>
          <w:lang w:val="hy-AM"/>
        </w:rPr>
        <w:lastRenderedPageBreak/>
        <w:t xml:space="preserve">Իր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ինտերնետային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կամ </w:t>
      </w:r>
      <w:hyperlink r:id="rId8" w:history="1">
        <w:r w:rsidRPr="00DB429C">
          <w:rPr>
            <w:rStyle w:val="Hyperlink"/>
            <w:rFonts w:ascii="GHEA Grapalat" w:hAnsi="GHEA Grapalat"/>
            <w:lang w:val="hy-AM"/>
          </w:rPr>
          <w:t>http://www.azdarar.am</w:t>
        </w:r>
      </w:hyperlink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կամ  ՀՀ-ում գրանցված զանգվածային լրատվության միջոցի պաշտոնական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ինտերնետային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: Ընդ որում, եթե կազմակերպությունը ֆինանսական հաշվետվությունները հրապարակել է իր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ինտերնետային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կամ ՀՀ-ում գրանցված ԶԼՄ-ի պաշտոնական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ինտերնետային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, ապա ֆինանսական հաշվետվության հրապարակման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ինտերնետային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կայքի հղումը/հասցեն/ պարտավոր է հրապարակել նաև  </w:t>
      </w:r>
      <w:hyperlink r:id="rId9" w:history="1">
        <w:r w:rsidRPr="00DB429C">
          <w:rPr>
            <w:rStyle w:val="Hyperlink"/>
            <w:rFonts w:ascii="GHEA Grapalat" w:hAnsi="GHEA Grapalat"/>
            <w:lang w:val="hy-AM"/>
          </w:rPr>
          <w:t>http://www.azdarar.am</w:t>
        </w:r>
      </w:hyperlink>
      <w:r w:rsidRPr="00DB429C">
        <w:rPr>
          <w:rFonts w:ascii="GHEA Grapalat" w:hAnsi="GHEA Grapalat"/>
          <w:color w:val="222222"/>
          <w:lang w:val="hy-AM"/>
        </w:rPr>
        <w:t xml:space="preserve">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կայքում</w:t>
      </w:r>
      <w:proofErr w:type="spellEnd"/>
    </w:p>
    <w:p w14:paraId="3C4D4157" w14:textId="6FB6D82E" w:rsidR="009348C2" w:rsidRPr="00DB429C" w:rsidRDefault="009348C2" w:rsidP="009348C2">
      <w:pPr>
        <w:pStyle w:val="mcntmsonormal"/>
        <w:shd w:val="clear" w:color="auto" w:fill="FFFFFF"/>
        <w:spacing w:before="269" w:beforeAutospacing="0" w:after="269" w:afterAutospacing="0"/>
        <w:ind w:firstLine="375"/>
        <w:jc w:val="both"/>
        <w:rPr>
          <w:rFonts w:ascii="GHEA Grapalat" w:hAnsi="GHEA Grapalat"/>
          <w:color w:val="222222"/>
          <w:lang w:val="hy-AM"/>
        </w:rPr>
      </w:pPr>
      <w:r w:rsidRPr="00DB429C">
        <w:rPr>
          <w:rFonts w:ascii="Calibri" w:hAnsi="Calibri" w:cs="Calibri"/>
          <w:color w:val="222222"/>
          <w:lang w:val="hy-AM"/>
        </w:rPr>
        <w:t> </w:t>
      </w:r>
      <w:r w:rsidRPr="00DB429C">
        <w:rPr>
          <w:rFonts w:ascii="GHEA Grapalat" w:hAnsi="GHEA Grapalat"/>
          <w:color w:val="222222"/>
          <w:lang w:val="hy-AM"/>
        </w:rPr>
        <w:t>Վարչական իրավախախտումների վերաբերյալ օրենսգրքի 169</w:t>
      </w:r>
      <w:r w:rsidRPr="00DB429C">
        <w:rPr>
          <w:rFonts w:ascii="MS Gothic" w:eastAsia="MS Gothic" w:hAnsi="MS Gothic" w:cs="MS Gothic" w:hint="eastAsia"/>
          <w:color w:val="222222"/>
          <w:lang w:val="hy-AM"/>
        </w:rPr>
        <w:t>․</w:t>
      </w:r>
      <w:r w:rsidRPr="00DB429C">
        <w:rPr>
          <w:rFonts w:ascii="GHEA Grapalat" w:hAnsi="GHEA Grapalat"/>
          <w:color w:val="222222"/>
          <w:lang w:val="hy-AM"/>
        </w:rPr>
        <w:t>2-</w:t>
      </w:r>
      <w:r w:rsidRPr="00DB429C">
        <w:rPr>
          <w:rFonts w:ascii="GHEA Grapalat" w:hAnsi="GHEA Grapalat" w:cs="GHEA Grapalat"/>
          <w:color w:val="222222"/>
          <w:lang w:val="hy-AM"/>
        </w:rPr>
        <w:t>րդ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հոդվածով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օրենքով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սահմանված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դեպքերում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և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ժամկետներում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ֆինանսական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հաշվետվությունները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պետական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մարմիններ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չներկայացնելը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կամ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դրանք</w:t>
      </w:r>
      <w:r w:rsidRPr="00DB429C">
        <w:rPr>
          <w:rFonts w:ascii="GHEA Grapalat" w:hAnsi="GHEA Grapalat"/>
          <w:color w:val="222222"/>
          <w:lang w:val="hy-AM"/>
        </w:rPr>
        <w:t xml:space="preserve"> </w:t>
      </w:r>
      <w:r w:rsidRPr="00DB429C">
        <w:rPr>
          <w:rFonts w:ascii="GHEA Grapalat" w:hAnsi="GHEA Grapalat" w:cs="GHEA Grapalat"/>
          <w:color w:val="222222"/>
          <w:lang w:val="hy-AM"/>
        </w:rPr>
        <w:t>օրեն</w:t>
      </w:r>
      <w:r w:rsidRPr="00DB429C">
        <w:rPr>
          <w:rFonts w:ascii="GHEA Grapalat" w:hAnsi="GHEA Grapalat"/>
          <w:color w:val="222222"/>
          <w:lang w:val="hy-AM"/>
        </w:rPr>
        <w:t xml:space="preserve">քով սահմանված կարգով և ժամկետներում չհրապարակելը առաջացնում է տուգանքի նշանակում` սահմանված նվազագույն աշխատավարձի հիսնապատիկի չափով: Տուգանքի նշանակման օրվանից հետո` երեսուն օրվա ընթացքում, ֆինանսական հաշվետվությունները պետական մարմիններ չներկայացնելը կամ դրանք օրենքով սահմանված կարգով չհրապարակելը` առաջացնում է տուգանքի նշանակում` սահմանված նվազագույն աշխատավարձի </w:t>
      </w:r>
      <w:proofErr w:type="spellStart"/>
      <w:r w:rsidRPr="00DB429C">
        <w:rPr>
          <w:rFonts w:ascii="GHEA Grapalat" w:hAnsi="GHEA Grapalat"/>
          <w:color w:val="222222"/>
          <w:lang w:val="hy-AM"/>
        </w:rPr>
        <w:t>հինգհարյուրապատիկի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 չափով:</w:t>
      </w:r>
    </w:p>
    <w:p w14:paraId="7976AB7C" w14:textId="7CB0D1D1" w:rsidR="00BE332B" w:rsidRPr="00BE332B" w:rsidRDefault="00BE332B" w:rsidP="00BE332B">
      <w:pPr>
        <w:spacing w:after="0" w:line="276" w:lineRule="auto"/>
        <w:ind w:firstLine="567"/>
        <w:jc w:val="both"/>
        <w:rPr>
          <w:rFonts w:ascii="Calibri" w:eastAsia="Times New Roman" w:hAnsi="Calibri" w:cs="Calibri"/>
          <w:color w:val="222222"/>
          <w:sz w:val="24"/>
          <w:szCs w:val="24"/>
          <w:lang w:val="hy-AM"/>
        </w:rPr>
      </w:pPr>
      <w:r w:rsidRPr="00DB429C">
        <w:rPr>
          <w:rFonts w:ascii="GHEA Grapalat" w:hAnsi="GHEA Grapalat"/>
          <w:color w:val="222222"/>
          <w:sz w:val="24"/>
          <w:szCs w:val="24"/>
          <w:lang w:val="hy-AM"/>
        </w:rPr>
        <w:t xml:space="preserve">Բացի վերը </w:t>
      </w:r>
      <w:proofErr w:type="spellStart"/>
      <w:r w:rsidRPr="00DB429C">
        <w:rPr>
          <w:rFonts w:ascii="GHEA Grapalat" w:hAnsi="GHEA Grapalat"/>
          <w:color w:val="222222"/>
          <w:sz w:val="24"/>
          <w:szCs w:val="24"/>
          <w:lang w:val="hy-AM"/>
        </w:rPr>
        <w:t>շարադրվածից</w:t>
      </w:r>
      <w:proofErr w:type="spellEnd"/>
      <w:r w:rsidRPr="00DB429C">
        <w:rPr>
          <w:rFonts w:ascii="GHEA Grapalat" w:hAnsi="GHEA Grapalat"/>
          <w:color w:val="222222"/>
          <w:lang w:val="hy-AM"/>
        </w:rPr>
        <w:t xml:space="preserve">,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Օրենքի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23-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րդ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հոդվածի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2-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րդ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մասի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համաձայն՝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proofErr w:type="spellStart"/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ֆինան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u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ական</w:t>
      </w:r>
      <w:proofErr w:type="spellEnd"/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հաշվետվություններ</w:t>
      </w:r>
      <w:r w:rsidR="00E37039"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ը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proofErr w:type="spellStart"/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u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տորագրում</w:t>
      </w:r>
      <w:proofErr w:type="spellEnd"/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են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կազմակերպության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ղեկավարը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և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գլխավոր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հաշվապահը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: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Ընդ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որում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,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Օրենքի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10-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րդ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հոդվածի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1-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ին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մասի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համաձայն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հանրային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հետաքրքրություն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ներկայացնող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կազմակերպությունում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,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խոշոր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կազմակերպությունում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և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միջին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կազմակերպությունում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գլխավոր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հաշվապահ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կարող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են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աշխատել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միայն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փորձագետ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proofErr w:type="spellStart"/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հաշվապահները</w:t>
      </w:r>
      <w:proofErr w:type="spellEnd"/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և</w:t>
      </w:r>
      <w:r w:rsidRPr="00DB429C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Pr="00DB429C">
        <w:rPr>
          <w:rFonts w:ascii="GHEA Grapalat" w:eastAsia="Times New Roman" w:hAnsi="GHEA Grapalat" w:cs="Arial"/>
          <w:color w:val="222222"/>
          <w:sz w:val="24"/>
          <w:szCs w:val="24"/>
          <w:lang w:val="hy-AM"/>
        </w:rPr>
        <w:t>աուդիտորները</w:t>
      </w:r>
      <w:r w:rsidRPr="00DB429C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:</w:t>
      </w:r>
    </w:p>
    <w:p w14:paraId="2CA41863" w14:textId="5F521B4D" w:rsidR="00FF7328" w:rsidRPr="00AE0957" w:rsidRDefault="00FF7328" w:rsidP="00FF7328">
      <w:pPr>
        <w:pStyle w:val="Heading1"/>
        <w:spacing w:beforeLines="80" w:before="192" w:afterLines="80" w:after="192" w:line="276" w:lineRule="auto"/>
        <w:rPr>
          <w:rFonts w:ascii="GHEA Grapalat" w:hAnsi="GHEA Grapalat" w:cs="Calibri"/>
          <w:lang w:val="hy-AM"/>
        </w:rPr>
      </w:pPr>
      <w:bookmarkStart w:id="2" w:name="_Toc40282156"/>
      <w:r w:rsidRPr="00AE0957">
        <w:rPr>
          <w:rFonts w:ascii="GHEA Grapalat" w:hAnsi="GHEA Grapalat" w:cs="Calibri"/>
          <w:lang w:val="hy-AM"/>
        </w:rPr>
        <w:lastRenderedPageBreak/>
        <w:t xml:space="preserve">Բաղադրիչը. Թափանցիկություն </w:t>
      </w:r>
    </w:p>
    <w:p w14:paraId="1FCD3562" w14:textId="49ABED82" w:rsidR="00FF7328" w:rsidRPr="00AE0957" w:rsidRDefault="00FF7328" w:rsidP="00FF7328">
      <w:pPr>
        <w:pStyle w:val="Heading2"/>
        <w:spacing w:beforeLines="80" w:before="192" w:afterLines="80" w:after="192"/>
        <w:rPr>
          <w:rFonts w:ascii="GHEA Grapalat" w:hAnsi="GHEA Grapalat"/>
          <w:sz w:val="24"/>
          <w:szCs w:val="24"/>
          <w:lang w:val="hy-AM"/>
        </w:rPr>
      </w:pPr>
      <w:r w:rsidRPr="00AE0957">
        <w:rPr>
          <w:rFonts w:ascii="GHEA Grapalat" w:hAnsi="GHEA Grapalat"/>
          <w:sz w:val="24"/>
          <w:szCs w:val="24"/>
          <w:lang w:val="hy-AM"/>
        </w:rPr>
        <w:t>Բաժին</w:t>
      </w:r>
      <w:r w:rsidR="00C95C71" w:rsidRPr="00AE0957">
        <w:rPr>
          <w:rFonts w:ascii="GHEA Grapalat" w:hAnsi="GHEA Grapalat"/>
          <w:sz w:val="24"/>
          <w:szCs w:val="24"/>
          <w:lang w:val="hy-AM"/>
        </w:rPr>
        <w:t>ը</w:t>
      </w:r>
      <w:r w:rsidRPr="00AE0957">
        <w:rPr>
          <w:rFonts w:ascii="GHEA Grapalat" w:hAnsi="GHEA Grapalat"/>
          <w:sz w:val="24"/>
          <w:szCs w:val="24"/>
          <w:lang w:val="hy-AM"/>
        </w:rPr>
        <w:t xml:space="preserve">՝ </w:t>
      </w:r>
      <w:bookmarkStart w:id="3" w:name="_Hlk155799167"/>
      <w:r w:rsidRPr="00AE0957">
        <w:rPr>
          <w:rFonts w:ascii="GHEA Grapalat" w:hAnsi="GHEA Grapalat" w:cs="Cambria"/>
          <w:sz w:val="24"/>
          <w:szCs w:val="24"/>
          <w:lang w:val="hy-AM" w:eastAsia="ja-JP"/>
        </w:rPr>
        <w:t>Տեղական ինքնակառավարման մարմիններին կատարվող վճարումները</w:t>
      </w:r>
    </w:p>
    <w:bookmarkEnd w:id="3"/>
    <w:p w14:paraId="74EECCEB" w14:textId="1076B019" w:rsidR="000D6EC7" w:rsidRPr="00AE0957" w:rsidRDefault="00C95C71" w:rsidP="000D6EC7">
      <w:pPr>
        <w:pStyle w:val="Heading2"/>
        <w:spacing w:beforeLines="80" w:before="192" w:afterLines="80" w:after="192"/>
        <w:rPr>
          <w:rFonts w:ascii="GHEA Grapalat" w:hAnsi="GHEA Grapalat"/>
          <w:sz w:val="24"/>
          <w:szCs w:val="24"/>
          <w:lang w:val="hy-AM"/>
        </w:rPr>
      </w:pPr>
      <w:r w:rsidRPr="00AE0957">
        <w:rPr>
          <w:rFonts w:ascii="GHEA Grapalat" w:hAnsi="GHEA Grapalat"/>
          <w:sz w:val="24"/>
          <w:szCs w:val="24"/>
          <w:lang w:val="hy-AM"/>
        </w:rPr>
        <w:t xml:space="preserve">Պահանջը՝ </w:t>
      </w:r>
      <w:r w:rsidRPr="00AE0957">
        <w:rPr>
          <w:rFonts w:ascii="GHEA Grapalat" w:hAnsi="GHEA Grapalat" w:cs="Cambria"/>
          <w:sz w:val="24"/>
          <w:szCs w:val="24"/>
          <w:lang w:val="hy-AM" w:eastAsia="ja-JP"/>
        </w:rPr>
        <w:t>Սոցիալական և բնապահպանական ծախսերը</w:t>
      </w:r>
      <w:r w:rsidRPr="00AE095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hAnsi="GHEA Grapalat" w:cs="Cambria"/>
          <w:sz w:val="24"/>
          <w:szCs w:val="24"/>
          <w:lang w:val="hy-AM" w:eastAsia="ja-JP"/>
        </w:rPr>
        <w:t>(#6.1)</w:t>
      </w:r>
      <w:r w:rsidR="000D6EC7" w:rsidRPr="00AE0957">
        <w:rPr>
          <w:rFonts w:ascii="GHEA Grapalat" w:hAnsi="GHEA Grapalat" w:cs="Cambria"/>
          <w:sz w:val="24"/>
          <w:szCs w:val="24"/>
          <w:lang w:val="hy-AM" w:eastAsia="ja-JP"/>
        </w:rPr>
        <w:t>,</w:t>
      </w:r>
      <w:r w:rsidRPr="00AE0957">
        <w:rPr>
          <w:rFonts w:ascii="GHEA Grapalat" w:hAnsi="GHEA Grapalat" w:cs="Cambria"/>
          <w:sz w:val="24"/>
          <w:szCs w:val="24"/>
          <w:lang w:val="hy-AM" w:eastAsia="ja-JP"/>
        </w:rPr>
        <w:t xml:space="preserve"> </w:t>
      </w:r>
      <w:bookmarkEnd w:id="2"/>
      <w:r w:rsidR="00EB4C5E" w:rsidRPr="00AE0957">
        <w:rPr>
          <w:rFonts w:ascii="GHEA Grapalat" w:hAnsi="GHEA Grapalat" w:cs="Cambria"/>
          <w:sz w:val="24"/>
          <w:szCs w:val="24"/>
          <w:lang w:val="hy-AM" w:eastAsia="ja-JP"/>
        </w:rPr>
        <w:t xml:space="preserve"> </w:t>
      </w:r>
      <w:r w:rsidR="000D6EC7" w:rsidRPr="00AE0957">
        <w:rPr>
          <w:rFonts w:ascii="GHEA Grapalat" w:hAnsi="GHEA Grapalat"/>
          <w:sz w:val="24"/>
          <w:szCs w:val="24"/>
          <w:lang w:val="hy-AM"/>
        </w:rPr>
        <w:t>Էջ՝ 81-83</w:t>
      </w:r>
    </w:p>
    <w:p w14:paraId="17E5017E" w14:textId="0DBF62AD" w:rsidR="00167530" w:rsidRPr="00AE0957" w:rsidRDefault="00167530" w:rsidP="00C95C71">
      <w:pPr>
        <w:pStyle w:val="Heading1"/>
        <w:spacing w:beforeLines="80" w:before="192" w:afterLines="80" w:after="192"/>
        <w:jc w:val="both"/>
        <w:rPr>
          <w:rFonts w:ascii="GHEA Grapalat" w:hAnsi="GHEA Grapalat"/>
          <w:i/>
          <w:sz w:val="24"/>
          <w:szCs w:val="24"/>
          <w:lang w:val="hy-AM"/>
        </w:rPr>
      </w:pPr>
      <w:bookmarkStart w:id="4" w:name="_Toc40282158"/>
      <w:r w:rsidRPr="00AE0957">
        <w:rPr>
          <w:rFonts w:ascii="GHEA Grapalat" w:hAnsi="GHEA Grapalat" w:cs="Calibri"/>
          <w:i/>
          <w:sz w:val="24"/>
          <w:szCs w:val="24"/>
          <w:lang w:val="hy-AM"/>
        </w:rPr>
        <w:t>Նախնական գնահատման մեջ նշված է՝ «</w:t>
      </w:r>
      <w:r w:rsidRPr="00AE0957">
        <w:rPr>
          <w:rFonts w:ascii="GHEA Grapalat" w:hAnsi="GHEA Grapalat"/>
          <w:i/>
          <w:sz w:val="24"/>
          <w:szCs w:val="24"/>
          <w:lang w:val="hy-AM"/>
        </w:rPr>
        <w:t>6.1 Պահանջի համաձայն՝ Հայաստանից պահանջվում է մատնանշել պարտադիր սոցիալական ծախսերի՝ կառավարման օղակ չհանդիսացող բոլոր շահառուներին: Պահանջի կատարումը խթանելու նպատակով խրախուսվում է, որ Հայաստանն աշխատի համապատասխան պետական մարմինների և արդյունահանող ընկերությունների հետ՝ ամրապնդելու կառավարությանն արված սոցիալական ծախսերի և բնապահպանական վճարների, ինչպես նաև երրորդ կողմերի օգտին կատարված ծախսերի համակարգված բացահայտումները։</w:t>
      </w:r>
      <w:r w:rsidRPr="00AE0957">
        <w:rPr>
          <w:rFonts w:ascii="GHEA Grapalat" w:hAnsi="GHEA Grapalat" w:cs="Calibri"/>
          <w:i/>
          <w:sz w:val="24"/>
          <w:szCs w:val="24"/>
          <w:lang w:val="hy-AM"/>
        </w:rPr>
        <w:t>»</w:t>
      </w:r>
    </w:p>
    <w:p w14:paraId="2F9D1CD7" w14:textId="64988AAE" w:rsidR="009348C2" w:rsidRPr="00AE0957" w:rsidRDefault="00167530" w:rsidP="009348C2">
      <w:pPr>
        <w:shd w:val="clear" w:color="auto" w:fill="FFFFFF"/>
        <w:spacing w:after="0" w:line="253" w:lineRule="atLeast"/>
        <w:ind w:firstLine="720"/>
        <w:jc w:val="both"/>
        <w:rPr>
          <w:rFonts w:ascii="GHEA Grapalat" w:eastAsia="Times New Roman" w:hAnsi="GHEA Grapalat" w:cs="Calibri"/>
          <w:color w:val="222222"/>
          <w:lang w:val="hy-AM"/>
        </w:rPr>
      </w:pPr>
      <w:r w:rsidRPr="00AE0957">
        <w:rPr>
          <w:rFonts w:ascii="GHEA Grapalat" w:hAnsi="GHEA Grapalat" w:cs="Calibri"/>
          <w:sz w:val="24"/>
          <w:szCs w:val="24"/>
          <w:lang w:val="hy-AM"/>
        </w:rPr>
        <w:t xml:space="preserve">Տեղեկացնում ենք, որ </w:t>
      </w:r>
      <w:r w:rsidR="009348C2" w:rsidRPr="00AE0957">
        <w:rPr>
          <w:rFonts w:ascii="GHEA Grapalat" w:hAnsi="GHEA Grapalat" w:cs="Calibri"/>
          <w:sz w:val="24"/>
          <w:szCs w:val="24"/>
          <w:lang w:val="hy-AM"/>
        </w:rPr>
        <w:t>ՀՀ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ՏԿԵ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նախարարության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կողմից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մշակվել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և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օրենսդրությամբ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սահմանված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կարգով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proofErr w:type="spellStart"/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շրջանառվում</w:t>
      </w:r>
      <w:proofErr w:type="spellEnd"/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է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«Հայաստանի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Հանրապետության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ընդերքի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մասին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օրենսգրքում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լրացում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կատարելու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մասին»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(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այսուհետ՝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Օրենք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),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«</w:t>
      </w:r>
      <w:proofErr w:type="spellStart"/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Երևան</w:t>
      </w:r>
      <w:proofErr w:type="spellEnd"/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քաղաքում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տեղական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ինքնակառավարման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մասին»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Հայաստանի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222222"/>
          <w:sz w:val="24"/>
          <w:szCs w:val="24"/>
          <w:lang w:val="hy-AM"/>
        </w:rPr>
        <w:t>Հ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անրապետության օրենքում լրացում և փոփոխություն կատարելու մասին», «Տեղական ինքնակառավարման մասին» օրենքում լրացումներ կատարելու մասին» օրենքների նախագծերի փաթեթը</w:t>
      </w:r>
      <w:r w:rsidR="00526B0D" w:rsidRPr="00526B0D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: </w:t>
      </w:r>
      <w:r w:rsidR="00526B0D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Այդ օրենսդրական փոփոխություններով 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նախատեսված է </w:t>
      </w:r>
      <w:proofErr w:type="spellStart"/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ընդերքօգտագործողների</w:t>
      </w:r>
      <w:proofErr w:type="spellEnd"/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 xml:space="preserve"> կողմից սոցիալական մեղմացման նպատակով համայնքներին կատարվող հատկացումների միանման և արդարացի բաշխման մեխանիզմի սահմանում: Նախատեսվող փոփոխությունների արդյունքում</w:t>
      </w:r>
      <w:r w:rsidR="009348C2" w:rsidRPr="00AE0957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օգտակար հանածոյի արդյունահանման իրավունք ստացած անձը պարտավորվում է ՀՀ ընդերքի մասին օրենսգրքով սահմանված կարգով</w:t>
      </w:r>
      <w:r w:rsidR="009348C2"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 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սոցիալ-տնտեսական զարգացման նպատակով իրականացվող վճարումները կատարել</w:t>
      </w:r>
      <w:r w:rsidR="009348C2" w:rsidRPr="00AE0957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b/>
          <w:bCs/>
          <w:color w:val="222222"/>
          <w:sz w:val="24"/>
          <w:szCs w:val="24"/>
          <w:lang w:val="hy-AM"/>
        </w:rPr>
        <w:t>համայնքի բյուջե (ֆոնդային մաս)։</w:t>
      </w:r>
      <w:r w:rsidR="009348C2"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Նախատեսված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հատկացումները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կարող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օգտագործվել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բացառապես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համայնքի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սոցիալ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-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տնտեսական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զարգացման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ծրագրերի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իրականացման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="009348C2"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:</w:t>
      </w:r>
      <w:r w:rsidR="009348C2" w:rsidRPr="00AE0957">
        <w:rPr>
          <w:rFonts w:ascii="Calibri" w:eastAsia="Times New Roman" w:hAnsi="Calibri" w:cs="Calibri"/>
          <w:b/>
          <w:bCs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Միաժամանակ նախատեսվում է նաև</w:t>
      </w:r>
      <w:r w:rsidR="009348C2" w:rsidRPr="00AE0957">
        <w:rPr>
          <w:rFonts w:ascii="Calibri" w:eastAsia="Times New Roman" w:hAnsi="Calibri" w:cs="Calibri"/>
          <w:b/>
          <w:bCs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համայնքի ղեկավարի կողմից</w:t>
      </w:r>
      <w:r w:rsidR="009348C2"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սոցիալ-տնտեսական զարգացման նպատակով իրականացվող ծրագրերի</w:t>
      </w:r>
      <w:r w:rsidR="009348C2" w:rsidRPr="00AE0957">
        <w:rPr>
          <w:rFonts w:ascii="Calibri" w:eastAsia="Times New Roman" w:hAnsi="Calibri" w:cs="Calibri"/>
          <w:color w:val="222222"/>
          <w:sz w:val="24"/>
          <w:szCs w:val="24"/>
          <w:lang w:val="hy-AM"/>
        </w:rPr>
        <w:t> </w:t>
      </w:r>
      <w:r w:rsidR="009348C2"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կատարման վերաբերյալ հաշվետվությունների հրապարակում։</w:t>
      </w:r>
    </w:p>
    <w:p w14:paraId="39684297" w14:textId="77777777" w:rsidR="009348C2" w:rsidRPr="00AE0957" w:rsidRDefault="009348C2" w:rsidP="009348C2">
      <w:pPr>
        <w:shd w:val="clear" w:color="auto" w:fill="FFFFFF"/>
        <w:spacing w:after="0" w:line="253" w:lineRule="atLeast"/>
        <w:ind w:firstLine="720"/>
        <w:jc w:val="both"/>
        <w:rPr>
          <w:rFonts w:ascii="GHEA Grapalat" w:eastAsia="Times New Roman" w:hAnsi="GHEA Grapalat" w:cs="Calibri"/>
          <w:color w:val="222222"/>
          <w:lang w:val="hy-AM"/>
        </w:rPr>
      </w:pP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Նախագծով նախատեսված է նաև, որ նշյալ օրենքի ուժի մեջ մտնելուց հետո՝ 24 ամսվա ընթացքում, օրենքի ուժի մեջ մտնելու պահին օգտակար հանածոյի արդյունահանման իրավունք ունեցող անձիք պարտավոր են դիմել լիազոր մարմին` իրենց </w:t>
      </w:r>
      <w:proofErr w:type="spellStart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ընդերքօգտագործման</w:t>
      </w:r>
      <w:proofErr w:type="spellEnd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իրավունքը հավաստող փաստաթղթերում համայնքների սոցիալ-տնտեսական աջակցության ոլորտում ունեցած 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lastRenderedPageBreak/>
        <w:t xml:space="preserve">պարտականությունների վերաբերյալ դրույթները օրենքին համապատասխան </w:t>
      </w:r>
      <w:proofErr w:type="spellStart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վերաձևակերպելու</w:t>
      </w:r>
      <w:proofErr w:type="spellEnd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համար։</w:t>
      </w:r>
    </w:p>
    <w:p w14:paraId="6FCF7691" w14:textId="77777777" w:rsidR="009348C2" w:rsidRPr="00AE0957" w:rsidRDefault="009348C2" w:rsidP="009348C2">
      <w:pPr>
        <w:shd w:val="clear" w:color="auto" w:fill="FFFFFF"/>
        <w:spacing w:after="0" w:line="253" w:lineRule="atLeast"/>
        <w:ind w:firstLine="720"/>
        <w:jc w:val="both"/>
        <w:rPr>
          <w:rFonts w:ascii="GHEA Grapalat" w:eastAsia="Times New Roman" w:hAnsi="GHEA Grapalat" w:cs="Calibri"/>
          <w:color w:val="222222"/>
          <w:lang w:val="hy-AM"/>
        </w:rPr>
      </w:pP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Նախագծերի ընդունման դեպքում </w:t>
      </w:r>
      <w:proofErr w:type="spellStart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կբացառվեն</w:t>
      </w:r>
      <w:proofErr w:type="spellEnd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proofErr w:type="spellStart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ընդերքօգտագործող</w:t>
      </w:r>
      <w:proofErr w:type="spellEnd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կազմակերպությունների կողմից կատարվող պարտադիր սոցիալական վճարումներից </w:t>
      </w:r>
      <w:r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երրորդ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կողմերի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օգտին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կատարվող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ծախսերը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,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ինչպես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նաև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համայնքի</w:t>
      </w:r>
      <w:r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E0957">
        <w:rPr>
          <w:rFonts w:ascii="GHEA Grapalat" w:eastAsia="Times New Roman" w:hAnsi="GHEA Grapalat" w:cs="Calibri"/>
          <w:color w:val="222222"/>
          <w:sz w:val="24"/>
          <w:szCs w:val="24"/>
          <w:lang w:val="hy-AM"/>
        </w:rPr>
        <w:t>սոցիալ-տնտեսական զարգացման նպատակով իրականացվող վճարումները</w:t>
      </w:r>
      <w:r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AE095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պարտադիր</w:t>
      </w:r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կլինեն օգտակար</w:t>
      </w:r>
      <w:bookmarkStart w:id="5" w:name="_GoBack"/>
      <w:bookmarkEnd w:id="5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հանածոյի արդյունահանման իրավունք ունեցող յուրաքանչյուր </w:t>
      </w:r>
      <w:proofErr w:type="spellStart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>ընդերքօգտագործողի</w:t>
      </w:r>
      <w:proofErr w:type="spellEnd"/>
      <w:r w:rsidRPr="00AE0957"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  <w:t xml:space="preserve"> համար։</w:t>
      </w:r>
    </w:p>
    <w:p w14:paraId="05047F1B" w14:textId="77777777" w:rsidR="009348C2" w:rsidRPr="00AE0957" w:rsidRDefault="009348C2" w:rsidP="009348C2">
      <w:pPr>
        <w:shd w:val="clear" w:color="auto" w:fill="FFFFFF"/>
        <w:spacing w:after="0" w:line="330" w:lineRule="atLeast"/>
        <w:ind w:firstLine="720"/>
        <w:jc w:val="both"/>
        <w:rPr>
          <w:rFonts w:ascii="GHEA Grapalat" w:eastAsia="Times New Roman" w:hAnsi="GHEA Grapalat" w:cs="Calibri"/>
          <w:color w:val="222222"/>
          <w:lang w:val="hy-AM"/>
        </w:rPr>
      </w:pPr>
      <w:r w:rsidRPr="00AE0957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6675FA5A" w14:textId="77777777" w:rsidR="00167530" w:rsidRPr="00AE0957" w:rsidRDefault="00167530" w:rsidP="006F4015">
      <w:pPr>
        <w:pStyle w:val="Heading1"/>
        <w:spacing w:beforeLines="80" w:before="192" w:afterLines="80" w:after="192"/>
        <w:rPr>
          <w:rFonts w:ascii="GHEA Grapalat" w:hAnsi="GHEA Grapalat"/>
          <w:lang w:val="hy-AM"/>
        </w:rPr>
      </w:pPr>
    </w:p>
    <w:bookmarkEnd w:id="4"/>
    <w:p w14:paraId="14057EBF" w14:textId="4C3B517A" w:rsidR="00A51E26" w:rsidRPr="00AE0957" w:rsidRDefault="00C95C71" w:rsidP="00C95C71">
      <w:pPr>
        <w:spacing w:beforeLines="80" w:before="192" w:afterLines="80" w:after="192"/>
        <w:ind w:firstLine="720"/>
        <w:jc w:val="both"/>
        <w:rPr>
          <w:rFonts w:ascii="GHEA Grapalat" w:hAnsi="GHEA Grapalat" w:cs="Calibri"/>
          <w:color w:val="333333"/>
          <w:shd w:val="clear" w:color="auto" w:fill="FFFFFF"/>
          <w:lang w:val="af-ZA"/>
        </w:rPr>
      </w:pPr>
      <w:r w:rsidRPr="00AE0957">
        <w:rPr>
          <w:rFonts w:ascii="GHEA Grapalat" w:eastAsia="Franklin Gothic Book" w:hAnsi="GHEA Grapalat" w:cs="Franklin Gothic Book"/>
          <w:b/>
          <w:sz w:val="24"/>
          <w:szCs w:val="24"/>
          <w:lang w:val="hy-AM"/>
        </w:rPr>
        <w:t xml:space="preserve"> </w:t>
      </w:r>
    </w:p>
    <w:sectPr w:rsidR="00A51E26" w:rsidRPr="00AE095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9A8E3" w14:textId="77777777" w:rsidR="00E425FB" w:rsidRDefault="00E425FB" w:rsidP="00602A2B">
      <w:pPr>
        <w:spacing w:after="0" w:line="240" w:lineRule="auto"/>
      </w:pPr>
      <w:r>
        <w:separator/>
      </w:r>
    </w:p>
  </w:endnote>
  <w:endnote w:type="continuationSeparator" w:id="0">
    <w:p w14:paraId="565DC10D" w14:textId="77777777" w:rsidR="00E425FB" w:rsidRDefault="00E425FB" w:rsidP="0060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19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2994F" w14:textId="5E9747FF" w:rsidR="00492925" w:rsidRDefault="00492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1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8BE354" w14:textId="77777777" w:rsidR="00492925" w:rsidRDefault="00492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56986" w14:textId="77777777" w:rsidR="00E425FB" w:rsidRDefault="00E425FB" w:rsidP="00602A2B">
      <w:pPr>
        <w:spacing w:after="0" w:line="240" w:lineRule="auto"/>
      </w:pPr>
      <w:r>
        <w:separator/>
      </w:r>
    </w:p>
  </w:footnote>
  <w:footnote w:type="continuationSeparator" w:id="0">
    <w:p w14:paraId="0BF9903B" w14:textId="77777777" w:rsidR="00E425FB" w:rsidRDefault="00E425FB" w:rsidP="0060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32E4" w14:textId="17FCB34C" w:rsidR="00492925" w:rsidRDefault="004929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4F1BF5" wp14:editId="4E0786BC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950575" cy="525780"/>
          <wp:effectExtent l="0" t="0" r="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TI-Armenia-03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57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A2C"/>
    <w:multiLevelType w:val="multilevel"/>
    <w:tmpl w:val="43545EBC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A0D4E5A"/>
    <w:multiLevelType w:val="hybridMultilevel"/>
    <w:tmpl w:val="0ECE5A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B0488"/>
    <w:multiLevelType w:val="hybridMultilevel"/>
    <w:tmpl w:val="F8E2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EB2"/>
    <w:multiLevelType w:val="hybridMultilevel"/>
    <w:tmpl w:val="7BFC1A3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A52000"/>
    <w:multiLevelType w:val="hybridMultilevel"/>
    <w:tmpl w:val="36409988"/>
    <w:lvl w:ilvl="0" w:tplc="6824B966">
      <w:start w:val="1"/>
      <w:numFmt w:val="decimal"/>
      <w:lvlText w:val="(%1)"/>
      <w:lvlJc w:val="left"/>
      <w:pPr>
        <w:ind w:left="720" w:hanging="360"/>
      </w:pPr>
      <w:rPr>
        <w:rFonts w:cs="Franklin Gothic Boo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87C68"/>
    <w:multiLevelType w:val="hybridMultilevel"/>
    <w:tmpl w:val="F5BAAC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E01757"/>
    <w:multiLevelType w:val="multilevel"/>
    <w:tmpl w:val="1C0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06A0D"/>
    <w:multiLevelType w:val="hybridMultilevel"/>
    <w:tmpl w:val="195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F3A"/>
    <w:multiLevelType w:val="hybridMultilevel"/>
    <w:tmpl w:val="F8E2B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36068"/>
    <w:multiLevelType w:val="hybridMultilevel"/>
    <w:tmpl w:val="7E4E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F16"/>
    <w:multiLevelType w:val="hybridMultilevel"/>
    <w:tmpl w:val="5218D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145FB"/>
    <w:multiLevelType w:val="hybridMultilevel"/>
    <w:tmpl w:val="D88E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376D8"/>
    <w:multiLevelType w:val="hybridMultilevel"/>
    <w:tmpl w:val="18A83092"/>
    <w:lvl w:ilvl="0" w:tplc="094602C8">
      <w:start w:val="1"/>
      <w:numFmt w:val="decimal"/>
      <w:lvlText w:val="%1)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28A3"/>
    <w:multiLevelType w:val="multilevel"/>
    <w:tmpl w:val="4A2E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51059"/>
    <w:multiLevelType w:val="multilevel"/>
    <w:tmpl w:val="A33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6219E"/>
    <w:multiLevelType w:val="hybridMultilevel"/>
    <w:tmpl w:val="9FD2B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701EE"/>
    <w:multiLevelType w:val="hybridMultilevel"/>
    <w:tmpl w:val="4FCE0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2"/>
    <w:rsid w:val="0000210C"/>
    <w:rsid w:val="00007A7B"/>
    <w:rsid w:val="00013462"/>
    <w:rsid w:val="00014EC2"/>
    <w:rsid w:val="000476C9"/>
    <w:rsid w:val="00050DD4"/>
    <w:rsid w:val="00051703"/>
    <w:rsid w:val="00064E1F"/>
    <w:rsid w:val="00070090"/>
    <w:rsid w:val="00077B8A"/>
    <w:rsid w:val="00093BFE"/>
    <w:rsid w:val="000A0294"/>
    <w:rsid w:val="000A070F"/>
    <w:rsid w:val="000B4193"/>
    <w:rsid w:val="000C2174"/>
    <w:rsid w:val="000C341A"/>
    <w:rsid w:val="000C3DE8"/>
    <w:rsid w:val="000D1E9B"/>
    <w:rsid w:val="000D6EC7"/>
    <w:rsid w:val="000E0C10"/>
    <w:rsid w:val="000E1456"/>
    <w:rsid w:val="000F579F"/>
    <w:rsid w:val="001018FA"/>
    <w:rsid w:val="00117242"/>
    <w:rsid w:val="00135548"/>
    <w:rsid w:val="001363EB"/>
    <w:rsid w:val="00150E4F"/>
    <w:rsid w:val="0016367A"/>
    <w:rsid w:val="00167530"/>
    <w:rsid w:val="001903F9"/>
    <w:rsid w:val="001B079F"/>
    <w:rsid w:val="001D0CE1"/>
    <w:rsid w:val="001D3816"/>
    <w:rsid w:val="001D395F"/>
    <w:rsid w:val="001D556A"/>
    <w:rsid w:val="001D5ED9"/>
    <w:rsid w:val="001E4E6E"/>
    <w:rsid w:val="001F6C23"/>
    <w:rsid w:val="001F6ED4"/>
    <w:rsid w:val="00200CEB"/>
    <w:rsid w:val="00205FC6"/>
    <w:rsid w:val="00212554"/>
    <w:rsid w:val="0021437B"/>
    <w:rsid w:val="00223D5D"/>
    <w:rsid w:val="00225E3D"/>
    <w:rsid w:val="00243F11"/>
    <w:rsid w:val="002651D8"/>
    <w:rsid w:val="0027227C"/>
    <w:rsid w:val="002921FD"/>
    <w:rsid w:val="00294ABD"/>
    <w:rsid w:val="002957D9"/>
    <w:rsid w:val="00296118"/>
    <w:rsid w:val="00297766"/>
    <w:rsid w:val="002B17C2"/>
    <w:rsid w:val="002C2885"/>
    <w:rsid w:val="002C28B9"/>
    <w:rsid w:val="002C4F6B"/>
    <w:rsid w:val="002D02BC"/>
    <w:rsid w:val="002E01CC"/>
    <w:rsid w:val="002F598A"/>
    <w:rsid w:val="002F698D"/>
    <w:rsid w:val="00310D4B"/>
    <w:rsid w:val="00315C97"/>
    <w:rsid w:val="003172D7"/>
    <w:rsid w:val="00327601"/>
    <w:rsid w:val="003340E6"/>
    <w:rsid w:val="0035607B"/>
    <w:rsid w:val="0035742E"/>
    <w:rsid w:val="0036722A"/>
    <w:rsid w:val="00370169"/>
    <w:rsid w:val="0037087E"/>
    <w:rsid w:val="003748F4"/>
    <w:rsid w:val="00380A0F"/>
    <w:rsid w:val="003A3933"/>
    <w:rsid w:val="003B19A5"/>
    <w:rsid w:val="003C5675"/>
    <w:rsid w:val="003D3894"/>
    <w:rsid w:val="003D7DAD"/>
    <w:rsid w:val="00403302"/>
    <w:rsid w:val="00416EB8"/>
    <w:rsid w:val="004315D0"/>
    <w:rsid w:val="004321C1"/>
    <w:rsid w:val="00432CE3"/>
    <w:rsid w:val="004447EE"/>
    <w:rsid w:val="004620FF"/>
    <w:rsid w:val="0047615E"/>
    <w:rsid w:val="00492925"/>
    <w:rsid w:val="004A7514"/>
    <w:rsid w:val="004C3BD6"/>
    <w:rsid w:val="004E4F53"/>
    <w:rsid w:val="004E7A6E"/>
    <w:rsid w:val="004F2BC9"/>
    <w:rsid w:val="005061FD"/>
    <w:rsid w:val="00512209"/>
    <w:rsid w:val="00514228"/>
    <w:rsid w:val="00525610"/>
    <w:rsid w:val="00526B0D"/>
    <w:rsid w:val="00543114"/>
    <w:rsid w:val="00550140"/>
    <w:rsid w:val="00555175"/>
    <w:rsid w:val="00555EF9"/>
    <w:rsid w:val="005B7354"/>
    <w:rsid w:val="005C2B52"/>
    <w:rsid w:val="005C6999"/>
    <w:rsid w:val="005D2DF7"/>
    <w:rsid w:val="005D623E"/>
    <w:rsid w:val="005E437F"/>
    <w:rsid w:val="005F5D90"/>
    <w:rsid w:val="00602A2B"/>
    <w:rsid w:val="00621DC6"/>
    <w:rsid w:val="00631299"/>
    <w:rsid w:val="00637C0A"/>
    <w:rsid w:val="006413CF"/>
    <w:rsid w:val="00650C1E"/>
    <w:rsid w:val="00656899"/>
    <w:rsid w:val="00685F8E"/>
    <w:rsid w:val="00697EB3"/>
    <w:rsid w:val="006A74CA"/>
    <w:rsid w:val="006C0A98"/>
    <w:rsid w:val="006C693D"/>
    <w:rsid w:val="006D308B"/>
    <w:rsid w:val="006D58CD"/>
    <w:rsid w:val="006D7321"/>
    <w:rsid w:val="006E7765"/>
    <w:rsid w:val="006E7B6C"/>
    <w:rsid w:val="006F2F84"/>
    <w:rsid w:val="006F4015"/>
    <w:rsid w:val="006F4432"/>
    <w:rsid w:val="00705BA1"/>
    <w:rsid w:val="00706BFA"/>
    <w:rsid w:val="007206D0"/>
    <w:rsid w:val="007445AA"/>
    <w:rsid w:val="00760FB6"/>
    <w:rsid w:val="00764D14"/>
    <w:rsid w:val="007716E0"/>
    <w:rsid w:val="007734E2"/>
    <w:rsid w:val="0079126E"/>
    <w:rsid w:val="007A5C8A"/>
    <w:rsid w:val="007A7A37"/>
    <w:rsid w:val="007C70EB"/>
    <w:rsid w:val="007D0FA2"/>
    <w:rsid w:val="007D764F"/>
    <w:rsid w:val="007E7039"/>
    <w:rsid w:val="007F5F17"/>
    <w:rsid w:val="00820F33"/>
    <w:rsid w:val="00857243"/>
    <w:rsid w:val="00866D82"/>
    <w:rsid w:val="00874E71"/>
    <w:rsid w:val="008A4D19"/>
    <w:rsid w:val="008B4160"/>
    <w:rsid w:val="008C5D1C"/>
    <w:rsid w:val="008F2EFF"/>
    <w:rsid w:val="00901EFE"/>
    <w:rsid w:val="009312BA"/>
    <w:rsid w:val="009330F2"/>
    <w:rsid w:val="009348C2"/>
    <w:rsid w:val="00935FAD"/>
    <w:rsid w:val="009435E2"/>
    <w:rsid w:val="00947A3A"/>
    <w:rsid w:val="009542F5"/>
    <w:rsid w:val="00964D40"/>
    <w:rsid w:val="00964DB0"/>
    <w:rsid w:val="00971887"/>
    <w:rsid w:val="0097434A"/>
    <w:rsid w:val="00980257"/>
    <w:rsid w:val="00982ADF"/>
    <w:rsid w:val="00987517"/>
    <w:rsid w:val="009959DC"/>
    <w:rsid w:val="009A5746"/>
    <w:rsid w:val="009A658A"/>
    <w:rsid w:val="009B06E8"/>
    <w:rsid w:val="009F4110"/>
    <w:rsid w:val="00A10DF2"/>
    <w:rsid w:val="00A12BEE"/>
    <w:rsid w:val="00A30469"/>
    <w:rsid w:val="00A40E96"/>
    <w:rsid w:val="00A43974"/>
    <w:rsid w:val="00A51E26"/>
    <w:rsid w:val="00A62611"/>
    <w:rsid w:val="00A719AC"/>
    <w:rsid w:val="00A84654"/>
    <w:rsid w:val="00A90224"/>
    <w:rsid w:val="00A91045"/>
    <w:rsid w:val="00A92BAA"/>
    <w:rsid w:val="00A969B7"/>
    <w:rsid w:val="00AC4473"/>
    <w:rsid w:val="00AC683D"/>
    <w:rsid w:val="00AD1868"/>
    <w:rsid w:val="00AD48EF"/>
    <w:rsid w:val="00AE0957"/>
    <w:rsid w:val="00AF6A80"/>
    <w:rsid w:val="00B04CD7"/>
    <w:rsid w:val="00B20AA9"/>
    <w:rsid w:val="00B2479B"/>
    <w:rsid w:val="00B40098"/>
    <w:rsid w:val="00B43B86"/>
    <w:rsid w:val="00B5700E"/>
    <w:rsid w:val="00B67C0C"/>
    <w:rsid w:val="00B9486A"/>
    <w:rsid w:val="00BA6B5C"/>
    <w:rsid w:val="00BB7F9E"/>
    <w:rsid w:val="00BD0857"/>
    <w:rsid w:val="00BD1683"/>
    <w:rsid w:val="00BD31B9"/>
    <w:rsid w:val="00BD427B"/>
    <w:rsid w:val="00BD6E16"/>
    <w:rsid w:val="00BE1634"/>
    <w:rsid w:val="00BE332B"/>
    <w:rsid w:val="00BF3166"/>
    <w:rsid w:val="00C029FC"/>
    <w:rsid w:val="00C0423B"/>
    <w:rsid w:val="00C13BF4"/>
    <w:rsid w:val="00C15767"/>
    <w:rsid w:val="00C175B3"/>
    <w:rsid w:val="00C32415"/>
    <w:rsid w:val="00C32DB8"/>
    <w:rsid w:val="00C403E8"/>
    <w:rsid w:val="00C43ECB"/>
    <w:rsid w:val="00C51294"/>
    <w:rsid w:val="00C807CE"/>
    <w:rsid w:val="00C93F85"/>
    <w:rsid w:val="00C95C71"/>
    <w:rsid w:val="00CA73E8"/>
    <w:rsid w:val="00CB5B96"/>
    <w:rsid w:val="00CB726C"/>
    <w:rsid w:val="00CD18FF"/>
    <w:rsid w:val="00CF40C9"/>
    <w:rsid w:val="00CF7C8D"/>
    <w:rsid w:val="00D129D1"/>
    <w:rsid w:val="00D1568F"/>
    <w:rsid w:val="00D20BFF"/>
    <w:rsid w:val="00D25917"/>
    <w:rsid w:val="00D27AAE"/>
    <w:rsid w:val="00D34F88"/>
    <w:rsid w:val="00D36E32"/>
    <w:rsid w:val="00D5409E"/>
    <w:rsid w:val="00D621C5"/>
    <w:rsid w:val="00D71F39"/>
    <w:rsid w:val="00DA2D6A"/>
    <w:rsid w:val="00DB429C"/>
    <w:rsid w:val="00DB60AF"/>
    <w:rsid w:val="00DC41FE"/>
    <w:rsid w:val="00DD250A"/>
    <w:rsid w:val="00DF7D2D"/>
    <w:rsid w:val="00E02689"/>
    <w:rsid w:val="00E02BF8"/>
    <w:rsid w:val="00E03DDE"/>
    <w:rsid w:val="00E16A3A"/>
    <w:rsid w:val="00E37039"/>
    <w:rsid w:val="00E425FB"/>
    <w:rsid w:val="00E465F3"/>
    <w:rsid w:val="00E50A60"/>
    <w:rsid w:val="00E56693"/>
    <w:rsid w:val="00E713A5"/>
    <w:rsid w:val="00E90952"/>
    <w:rsid w:val="00E94F54"/>
    <w:rsid w:val="00E95426"/>
    <w:rsid w:val="00EA0F06"/>
    <w:rsid w:val="00EA518C"/>
    <w:rsid w:val="00EB4C5E"/>
    <w:rsid w:val="00EC3768"/>
    <w:rsid w:val="00ED1BDC"/>
    <w:rsid w:val="00EE69EC"/>
    <w:rsid w:val="00EE6D60"/>
    <w:rsid w:val="00EF2145"/>
    <w:rsid w:val="00EF78E0"/>
    <w:rsid w:val="00EF7B37"/>
    <w:rsid w:val="00EF7DB8"/>
    <w:rsid w:val="00F10452"/>
    <w:rsid w:val="00F23D6E"/>
    <w:rsid w:val="00F320AA"/>
    <w:rsid w:val="00F3625A"/>
    <w:rsid w:val="00F507C8"/>
    <w:rsid w:val="00F55BE9"/>
    <w:rsid w:val="00F63A21"/>
    <w:rsid w:val="00F70B7C"/>
    <w:rsid w:val="00F74392"/>
    <w:rsid w:val="00F743C7"/>
    <w:rsid w:val="00F75166"/>
    <w:rsid w:val="00F92F7F"/>
    <w:rsid w:val="00FA312F"/>
    <w:rsid w:val="00FA75AD"/>
    <w:rsid w:val="00FC4AC8"/>
    <w:rsid w:val="00FE6EFE"/>
    <w:rsid w:val="00FF013E"/>
    <w:rsid w:val="00FF144F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0CC3A"/>
  <w15:chartTrackingRefBased/>
  <w15:docId w15:val="{73022CA9-D91D-49A7-9135-DFF0F69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3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3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34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05BA1"/>
    <w:pPr>
      <w:ind w:left="720"/>
      <w:contextualSpacing/>
    </w:pPr>
    <w:rPr>
      <w:lang w:val="hy-AM"/>
    </w:rPr>
  </w:style>
  <w:style w:type="character" w:styleId="CommentReference">
    <w:name w:val="annotation reference"/>
    <w:basedOn w:val="DefaultParagraphFont"/>
    <w:uiPriority w:val="99"/>
    <w:unhideWhenUsed/>
    <w:rsid w:val="00CA7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3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Текст виноски1,Текст виноски11"/>
    <w:basedOn w:val="Normal"/>
    <w:link w:val="FootnoteTextChar"/>
    <w:uiPriority w:val="99"/>
    <w:unhideWhenUsed/>
    <w:rsid w:val="00602A2B"/>
    <w:pPr>
      <w:spacing w:after="0" w:line="240" w:lineRule="auto"/>
      <w:jc w:val="both"/>
    </w:pPr>
    <w:rPr>
      <w:rFonts w:ascii="EYInterstate Light" w:hAnsi="EYInterstate Light" w:cs="Arial"/>
      <w:sz w:val="20"/>
      <w:szCs w:val="20"/>
      <w:lang w:val="en-GB"/>
    </w:rPr>
  </w:style>
  <w:style w:type="character" w:customStyle="1" w:styleId="FootnoteTextChar">
    <w:name w:val="Footnote Text Char"/>
    <w:aliases w:val="single space Char,footnote text Char,Текст виноски1 Char,Текст виноски11 Char"/>
    <w:basedOn w:val="DefaultParagraphFont"/>
    <w:link w:val="FootnoteText"/>
    <w:uiPriority w:val="99"/>
    <w:rsid w:val="00602A2B"/>
    <w:rPr>
      <w:rFonts w:ascii="EYInterstate Light" w:hAnsi="EYInterstate Light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602A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2A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C8"/>
  </w:style>
  <w:style w:type="paragraph" w:styleId="Footer">
    <w:name w:val="footer"/>
    <w:basedOn w:val="Normal"/>
    <w:link w:val="FooterChar"/>
    <w:uiPriority w:val="99"/>
    <w:unhideWhenUsed/>
    <w:rsid w:val="00FC4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C8"/>
  </w:style>
  <w:style w:type="character" w:customStyle="1" w:styleId="SubtleEmphasis1">
    <w:name w:val="Subtle Emphasis1"/>
    <w:unhideWhenUsed/>
    <w:qFormat/>
    <w:rsid w:val="00971887"/>
    <w:rPr>
      <w:i/>
      <w:iCs/>
      <w:color w:val="00000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F8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743C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743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242"/>
    <w:pPr>
      <w:spacing w:after="100"/>
      <w:ind w:left="220"/>
    </w:pPr>
  </w:style>
  <w:style w:type="paragraph" w:customStyle="1" w:styleId="mcntmsonormal">
    <w:name w:val="mcntmsonormal"/>
    <w:basedOn w:val="Normal"/>
    <w:rsid w:val="0093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darar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darar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61B0-5436-4098-929A-57E7B5CC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Tovmasyan</dc:creator>
  <cp:keywords/>
  <dc:description/>
  <cp:lastModifiedBy>Anahit Anoyan</cp:lastModifiedBy>
  <cp:revision>4</cp:revision>
  <dcterms:created xsi:type="dcterms:W3CDTF">2024-02-06T09:53:00Z</dcterms:created>
  <dcterms:modified xsi:type="dcterms:W3CDTF">2024-04-11T11:07:00Z</dcterms:modified>
</cp:coreProperties>
</file>